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5460230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797D4B">
        <w:rPr>
          <w:noProof w:val="0"/>
          <w:sz w:val="24"/>
          <w:szCs w:val="24"/>
        </w:rPr>
        <w:t>7</w:t>
      </w:r>
      <w:r w:rsidR="006604E4">
        <w:rPr>
          <w:noProof w:val="0"/>
          <w:sz w:val="24"/>
          <w:szCs w:val="24"/>
        </w:rPr>
        <w:t>bis</w:t>
      </w:r>
      <w:r w:rsidR="00797D4B">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DD1070">
        <w:rPr>
          <w:bCs/>
          <w:noProof w:val="0"/>
          <w:sz w:val="24"/>
          <w:szCs w:val="24"/>
        </w:rPr>
        <w:t>1839</w:t>
      </w:r>
    </w:p>
    <w:p w14:paraId="1822B173" w14:textId="570AD13D"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6604E4" w:rsidRPr="006604E4">
        <w:rPr>
          <w:rFonts w:cs="Arial"/>
          <w:sz w:val="24"/>
          <w:szCs w:val="24"/>
          <w:lang w:val="en-US"/>
        </w:rPr>
        <w:t>20 – 30 April</w:t>
      </w:r>
      <w:r w:rsidR="009C4D5C" w:rsidRPr="00B1063A">
        <w:rPr>
          <w:noProof w:val="0"/>
          <w:sz w:val="24"/>
          <w:szCs w:val="24"/>
          <w:lang w:val="en-US" w:eastAsia="zh-CN"/>
        </w:rPr>
        <w:t>,</w:t>
      </w:r>
      <w:r w:rsidR="005D4274" w:rsidRPr="00B1063A">
        <w:rPr>
          <w:noProof w:val="0"/>
          <w:sz w:val="24"/>
          <w:szCs w:val="24"/>
          <w:lang w:val="en-US" w:eastAsia="zh-CN"/>
        </w:rPr>
        <w:t xml:space="preserve"> </w:t>
      </w:r>
      <w:bookmarkEnd w:id="1"/>
      <w:r w:rsidR="00CD4C7B" w:rsidRPr="00B1063A">
        <w:rPr>
          <w:noProof w:val="0"/>
          <w:sz w:val="24"/>
          <w:szCs w:val="24"/>
          <w:lang w:val="en-US" w:eastAsia="zh-CN"/>
        </w:rPr>
        <w:t>20</w:t>
      </w:r>
      <w:r>
        <w:rPr>
          <w:noProof w:val="0"/>
          <w:sz w:val="24"/>
          <w:szCs w:val="24"/>
          <w:lang w:val="en-US" w:eastAsia="zh-CN"/>
        </w:rPr>
        <w:t>20</w:t>
      </w:r>
      <w:bookmarkStart w:id="2" w:name="_GoBack"/>
      <w:bookmarkEnd w:id="2"/>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C16E5C3" w:rsidR="00CD4C7B" w:rsidRPr="00B1063A" w:rsidRDefault="00CD4C7B" w:rsidP="5CEFF13F">
      <w:pPr>
        <w:pStyle w:val="CRCoverPage"/>
        <w:tabs>
          <w:tab w:val="left" w:pos="1985"/>
        </w:tabs>
        <w:rPr>
          <w:rFonts w:cs="Arial"/>
          <w:b/>
          <w:bCs/>
          <w:sz w:val="24"/>
          <w:szCs w:val="24"/>
          <w:lang w:val="en-US" w:eastAsia="ja-JP"/>
        </w:rPr>
      </w:pPr>
      <w:r w:rsidRPr="5CEFF13F">
        <w:rPr>
          <w:rFonts w:cs="Arial"/>
          <w:b/>
          <w:bCs/>
          <w:sz w:val="24"/>
          <w:szCs w:val="24"/>
          <w:lang w:val="en-US"/>
        </w:rPr>
        <w:t>Agenda item:</w:t>
      </w:r>
      <w:r w:rsidRPr="00B1063A">
        <w:rPr>
          <w:rFonts w:cs="Arial"/>
          <w:b/>
          <w:bCs/>
          <w:sz w:val="24"/>
          <w:lang w:val="en-US"/>
        </w:rPr>
        <w:tab/>
      </w:r>
      <w:r w:rsidR="00DD1070">
        <w:rPr>
          <w:rFonts w:cs="Arial"/>
          <w:b/>
          <w:bCs/>
          <w:sz w:val="24"/>
          <w:szCs w:val="24"/>
          <w:lang w:val="en-US" w:eastAsia="ja-JP"/>
        </w:rPr>
        <w:t>10.2.3.1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F7CD012" w:rsidR="00CD4C7B" w:rsidRDefault="00CD4C7B" w:rsidP="5CEFF13F">
      <w:pPr>
        <w:ind w:left="1985" w:hanging="1985"/>
        <w:rPr>
          <w:rFonts w:ascii="Arial" w:hAnsi="Arial" w:cs="Arial"/>
          <w:b/>
          <w:bCs/>
          <w:sz w:val="24"/>
          <w:szCs w:val="24"/>
        </w:rPr>
      </w:pPr>
      <w:r w:rsidRPr="5CEFF13F">
        <w:rPr>
          <w:rFonts w:ascii="Arial" w:hAnsi="Arial" w:cs="Arial"/>
          <w:b/>
          <w:bCs/>
          <w:sz w:val="24"/>
          <w:szCs w:val="24"/>
        </w:rPr>
        <w:t>Title:</w:t>
      </w:r>
      <w:r w:rsidRPr="00B266B0">
        <w:rPr>
          <w:rFonts w:ascii="Arial" w:hAnsi="Arial" w:cs="Arial"/>
          <w:b/>
          <w:bCs/>
          <w:sz w:val="24"/>
        </w:rPr>
        <w:tab/>
      </w:r>
      <w:r w:rsidR="00A015DB" w:rsidRPr="5CEFF13F">
        <w:rPr>
          <w:rFonts w:ascii="Arial" w:hAnsi="Arial" w:cs="Arial"/>
          <w:b/>
          <w:bCs/>
          <w:sz w:val="24"/>
          <w:szCs w:val="24"/>
        </w:rPr>
        <w:t>Discussion on PRACH Configuration Exchange based on</w:t>
      </w:r>
      <w:r w:rsidR="00943C6D" w:rsidRPr="5CEFF13F">
        <w:rPr>
          <w:rFonts w:ascii="Arial" w:hAnsi="Arial" w:cs="Arial"/>
          <w:b/>
          <w:bCs/>
          <w:sz w:val="24"/>
          <w:szCs w:val="24"/>
        </w:rPr>
        <w:t xml:space="preserve"> </w:t>
      </w:r>
      <w:r w:rsidR="00FE0A00" w:rsidRPr="5CEFF13F">
        <w:rPr>
          <w:rFonts w:ascii="Arial" w:hAnsi="Arial" w:cs="Arial"/>
          <w:b/>
          <w:bCs/>
          <w:sz w:val="24"/>
          <w:szCs w:val="24"/>
        </w:rPr>
        <w:t>CB#</w:t>
      </w:r>
      <w:r w:rsidR="00943C6D" w:rsidRPr="5CEFF13F">
        <w:rPr>
          <w:rFonts w:ascii="Arial" w:hAnsi="Arial" w:cs="Arial"/>
          <w:b/>
          <w:bCs/>
          <w:sz w:val="24"/>
          <w:szCs w:val="24"/>
        </w:rPr>
        <w:t>29</w:t>
      </w:r>
      <w:r w:rsidR="0C2A13D2" w:rsidRPr="5CEFF13F">
        <w:rPr>
          <w:rFonts w:ascii="Arial" w:hAnsi="Arial" w:cs="Arial"/>
          <w:b/>
          <w:bCs/>
          <w:sz w:val="24"/>
          <w:szCs w:val="24"/>
        </w:rPr>
        <w:t xml:space="preserve"> at RAN3#107-e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07CCFA11" w14:textId="1AB92F41" w:rsidR="00FE0A00" w:rsidRDefault="00FE0A00" w:rsidP="00FE0A00">
      <w:pPr>
        <w:widowControl w:val="0"/>
        <w:spacing w:after="0"/>
        <w:rPr>
          <w:lang w:val="en-US"/>
        </w:rPr>
      </w:pPr>
      <w:r>
        <w:rPr>
          <w:lang w:val="en-US"/>
        </w:rPr>
        <w:t xml:space="preserve">This paper discusses the </w:t>
      </w:r>
      <w:r w:rsidR="00927ED5">
        <w:rPr>
          <w:lang w:val="en-US"/>
        </w:rPr>
        <w:t>outcome</w:t>
      </w:r>
      <w:r>
        <w:rPr>
          <w:lang w:val="en-US"/>
        </w:rPr>
        <w:t xml:space="preserve"> of CB#</w:t>
      </w:r>
      <w:r w:rsidR="00943C6D">
        <w:rPr>
          <w:lang w:val="en-US"/>
        </w:rPr>
        <w:t>29</w:t>
      </w:r>
      <w:r>
        <w:rPr>
          <w:lang w:val="en-US"/>
        </w:rPr>
        <w:t xml:space="preserve"> after the end of RAN3 #107-e, where CB #</w:t>
      </w:r>
      <w:r w:rsidR="00943C6D">
        <w:rPr>
          <w:lang w:val="en-US"/>
        </w:rPr>
        <w:t>29</w:t>
      </w:r>
      <w:r>
        <w:rPr>
          <w:lang w:val="en-US"/>
        </w:rPr>
        <w:t xml:space="preserve"> addressed the following topics:</w:t>
      </w:r>
    </w:p>
    <w:p w14:paraId="5DA21266" w14:textId="77777777" w:rsidR="00FE0A00" w:rsidRDefault="00FE0A00" w:rsidP="00FE0A00">
      <w:pPr>
        <w:widowControl w:val="0"/>
        <w:spacing w:after="0"/>
        <w:rPr>
          <w:lang w:val="en-US"/>
        </w:rPr>
      </w:pPr>
    </w:p>
    <w:p w14:paraId="2DD1C226" w14:textId="77777777" w:rsidR="00091AE8" w:rsidRPr="00BC1EFF" w:rsidRDefault="00091AE8" w:rsidP="00091AE8">
      <w:pPr>
        <w:widowControl w:val="0"/>
        <w:spacing w:after="0"/>
        <w:ind w:left="144" w:hanging="144"/>
        <w:rPr>
          <w:rFonts w:ascii="Calibri" w:hAnsi="Calibri" w:cs="Calibri"/>
          <w:b/>
          <w:color w:val="7030A0"/>
          <w:sz w:val="18"/>
        </w:rPr>
      </w:pPr>
      <w:r w:rsidRPr="00BC1EFF">
        <w:rPr>
          <w:rFonts w:ascii="Calibri" w:hAnsi="Calibri" w:cs="Calibri"/>
          <w:b/>
          <w:color w:val="7030A0"/>
          <w:sz w:val="18"/>
        </w:rPr>
        <w:t>CB: # 29_</w:t>
      </w:r>
      <w:r>
        <w:rPr>
          <w:rFonts w:ascii="Calibri" w:hAnsi="Calibri" w:cs="Calibri"/>
          <w:b/>
          <w:color w:val="7030A0"/>
          <w:sz w:val="18"/>
        </w:rPr>
        <w:t>Email029-RACHopt_enhs</w:t>
      </w:r>
    </w:p>
    <w:p w14:paraId="6311F6A8" w14:textId="77777777" w:rsidR="00091AE8" w:rsidRDefault="00091AE8" w:rsidP="00091AE8">
      <w:pPr>
        <w:widowControl w:val="0"/>
        <w:spacing w:after="0"/>
        <w:ind w:left="144" w:hanging="144"/>
        <w:rPr>
          <w:rFonts w:ascii="Calibri" w:hAnsi="Calibri" w:cs="Calibri"/>
          <w:b/>
          <w:color w:val="7030A0"/>
          <w:sz w:val="18"/>
        </w:rPr>
      </w:pPr>
      <w:r w:rsidRPr="00BC1EFF">
        <w:rPr>
          <w:rFonts w:ascii="Calibri" w:hAnsi="Calibri" w:cs="Calibri"/>
          <w:b/>
          <w:color w:val="7030A0"/>
          <w:sz w:val="18"/>
        </w:rPr>
        <w:t xml:space="preserve">-  </w:t>
      </w:r>
      <w:r>
        <w:rPr>
          <w:rFonts w:ascii="Calibri" w:hAnsi="Calibri" w:cs="Calibri"/>
          <w:b/>
          <w:color w:val="7030A0"/>
          <w:sz w:val="18"/>
        </w:rPr>
        <w:t xml:space="preserve">note LS (0097); </w:t>
      </w:r>
      <w:proofErr w:type="gramStart"/>
      <w:r>
        <w:rPr>
          <w:rFonts w:ascii="Calibri" w:hAnsi="Calibri" w:cs="Calibri"/>
          <w:b/>
          <w:color w:val="7030A0"/>
          <w:sz w:val="18"/>
        </w:rPr>
        <w:t>take into account</w:t>
      </w:r>
      <w:proofErr w:type="gramEnd"/>
      <w:r>
        <w:rPr>
          <w:rFonts w:ascii="Calibri" w:hAnsi="Calibri" w:cs="Calibri"/>
          <w:b/>
          <w:color w:val="7030A0"/>
          <w:sz w:val="18"/>
        </w:rPr>
        <w:t xml:space="preserve"> RAN2 agreements</w:t>
      </w:r>
    </w:p>
    <w:p w14:paraId="4330767B" w14:textId="77777777" w:rsidR="00091AE8" w:rsidRDefault="00091AE8" w:rsidP="00091AE8">
      <w:pPr>
        <w:widowControl w:val="0"/>
        <w:spacing w:after="0"/>
        <w:ind w:left="144" w:hanging="144"/>
        <w:rPr>
          <w:rFonts w:ascii="Calibri" w:hAnsi="Calibri" w:cs="Calibri"/>
          <w:b/>
          <w:color w:val="7030A0"/>
          <w:sz w:val="18"/>
        </w:rPr>
      </w:pPr>
      <w:r>
        <w:rPr>
          <w:rFonts w:ascii="Calibri" w:hAnsi="Calibri" w:cs="Calibri"/>
          <w:b/>
          <w:color w:val="7030A0"/>
          <w:sz w:val="18"/>
        </w:rPr>
        <w:t xml:space="preserve">- Inform </w:t>
      </w:r>
      <w:proofErr w:type="spellStart"/>
      <w:r>
        <w:rPr>
          <w:rFonts w:ascii="Calibri" w:hAnsi="Calibri" w:cs="Calibri"/>
          <w:b/>
          <w:color w:val="7030A0"/>
          <w:sz w:val="18"/>
        </w:rPr>
        <w:t>neighbors</w:t>
      </w:r>
      <w:proofErr w:type="spellEnd"/>
      <w:r>
        <w:rPr>
          <w:rFonts w:ascii="Calibri" w:hAnsi="Calibri" w:cs="Calibri"/>
          <w:b/>
          <w:color w:val="7030A0"/>
          <w:sz w:val="18"/>
        </w:rPr>
        <w:t xml:space="preserve"> about multiple sets of PRACH configurations currently in use? Info to transfer? (CATT), (HW), (ZTE), (E///), (CT)</w:t>
      </w:r>
    </w:p>
    <w:p w14:paraId="353E124B" w14:textId="77777777" w:rsidR="00091AE8" w:rsidRDefault="00091AE8" w:rsidP="00091AE8">
      <w:pPr>
        <w:widowControl w:val="0"/>
        <w:spacing w:after="0"/>
        <w:ind w:left="144" w:hanging="144"/>
        <w:rPr>
          <w:rFonts w:ascii="Calibri" w:hAnsi="Calibri" w:cs="Calibri"/>
          <w:b/>
          <w:color w:val="7030A0"/>
          <w:sz w:val="18"/>
        </w:rPr>
      </w:pPr>
      <w:r>
        <w:rPr>
          <w:rFonts w:ascii="Calibri" w:hAnsi="Calibri" w:cs="Calibri"/>
          <w:b/>
          <w:color w:val="7030A0"/>
          <w:sz w:val="18"/>
        </w:rPr>
        <w:t>- Cl2 procedure to transfer UE RACH reports from CU to DU? (HW), (ZTE), (E///), (CT)</w:t>
      </w:r>
    </w:p>
    <w:p w14:paraId="29509745" w14:textId="77777777" w:rsidR="00091AE8" w:rsidRDefault="00091AE8" w:rsidP="00091AE8">
      <w:pPr>
        <w:widowControl w:val="0"/>
        <w:spacing w:after="0"/>
        <w:ind w:left="144" w:hanging="144"/>
        <w:rPr>
          <w:rFonts w:ascii="Calibri" w:hAnsi="Calibri" w:cs="Calibri"/>
          <w:b/>
          <w:color w:val="7030A0"/>
          <w:sz w:val="18"/>
        </w:rPr>
      </w:pPr>
      <w:r>
        <w:rPr>
          <w:rFonts w:ascii="Calibri" w:hAnsi="Calibri" w:cs="Calibri"/>
          <w:b/>
          <w:color w:val="7030A0"/>
          <w:sz w:val="18"/>
        </w:rPr>
        <w:t>- St2 aspects? (CMCC,HW), (ZTE), (CATT)</w:t>
      </w:r>
    </w:p>
    <w:p w14:paraId="13C80B9C" w14:textId="77777777" w:rsidR="00091AE8" w:rsidRDefault="00091AE8" w:rsidP="00091AE8">
      <w:pPr>
        <w:widowControl w:val="0"/>
        <w:spacing w:after="0"/>
        <w:ind w:left="144" w:hanging="144"/>
        <w:rPr>
          <w:rFonts w:ascii="Calibri" w:hAnsi="Calibri" w:cs="Calibri"/>
          <w:b/>
          <w:color w:val="7030A0"/>
          <w:sz w:val="18"/>
        </w:rPr>
      </w:pPr>
      <w:r>
        <w:rPr>
          <w:rFonts w:ascii="Calibri" w:hAnsi="Calibri" w:cs="Calibri"/>
          <w:b/>
          <w:color w:val="7030A0"/>
          <w:sz w:val="18"/>
        </w:rPr>
        <w:t>- common subset of agreeable functionality?</w:t>
      </w:r>
    </w:p>
    <w:p w14:paraId="7C721578" w14:textId="77777777" w:rsidR="00091AE8" w:rsidRPr="00BC1EFF" w:rsidRDefault="00091AE8" w:rsidP="00091AE8">
      <w:pPr>
        <w:widowControl w:val="0"/>
        <w:spacing w:after="0"/>
        <w:ind w:left="144" w:hanging="144"/>
        <w:rPr>
          <w:rFonts w:ascii="Calibri" w:hAnsi="Calibri" w:cs="Calibri"/>
          <w:b/>
          <w:color w:val="7030A0"/>
          <w:sz w:val="18"/>
        </w:rPr>
      </w:pPr>
      <w:r>
        <w:rPr>
          <w:rFonts w:ascii="Calibri" w:hAnsi="Calibri" w:cs="Calibri"/>
          <w:b/>
          <w:color w:val="7030A0"/>
          <w:sz w:val="18"/>
        </w:rPr>
        <w:t>- split work, merge/revise if needed; check details</w:t>
      </w:r>
    </w:p>
    <w:p w14:paraId="2CA8CFF5" w14:textId="52108581" w:rsidR="00FF5DF0" w:rsidRDefault="00091AE8" w:rsidP="00FF5DF0">
      <w:pPr>
        <w:widowControl w:val="0"/>
        <w:spacing w:after="0"/>
        <w:ind w:left="144" w:hanging="144"/>
        <w:rPr>
          <w:rFonts w:ascii="Calibri" w:hAnsi="Calibri" w:cs="Calibri"/>
          <w:color w:val="000000"/>
          <w:sz w:val="18"/>
        </w:rPr>
      </w:pPr>
      <w:r>
        <w:rPr>
          <w:rFonts w:ascii="Calibri" w:hAnsi="Calibri" w:cs="Calibri"/>
          <w:color w:val="000000"/>
          <w:sz w:val="18"/>
        </w:rPr>
        <w:t>(CATT)</w:t>
      </w:r>
    </w:p>
    <w:p w14:paraId="5EDE7C54" w14:textId="77777777" w:rsidR="00FF5DF0" w:rsidRPr="00FF5DF0" w:rsidRDefault="00FF5DF0" w:rsidP="00FF5DF0">
      <w:pPr>
        <w:widowControl w:val="0"/>
        <w:spacing w:after="0"/>
        <w:ind w:left="144" w:hanging="144"/>
        <w:rPr>
          <w:rFonts w:ascii="Calibri" w:hAnsi="Calibri" w:cs="Calibri"/>
          <w:color w:val="000000"/>
          <w:sz w:val="18"/>
        </w:rPr>
      </w:pPr>
    </w:p>
    <w:p w14:paraId="42861E10" w14:textId="70A8917F" w:rsidR="00FF5DF0" w:rsidRDefault="00FF5DF0" w:rsidP="00FF5DF0">
      <w:pPr>
        <w:pStyle w:val="proposalitem"/>
        <w:rPr>
          <w:b w:val="0"/>
          <w:bCs/>
        </w:rPr>
      </w:pPr>
      <w:r>
        <w:rPr>
          <w:b w:val="0"/>
          <w:bCs/>
        </w:rPr>
        <w:t>In the end of CB #29 in RAN3 #107-e, the different potential agreements were organised according to the support they received from different companies to “almost agreed”</w:t>
      </w:r>
      <w:r w:rsidR="00927ED5">
        <w:rPr>
          <w:b w:val="0"/>
          <w:bCs/>
        </w:rPr>
        <w:t>, whe</w:t>
      </w:r>
      <w:r w:rsidR="00554EF1">
        <w:rPr>
          <w:b w:val="0"/>
          <w:bCs/>
        </w:rPr>
        <w:t>n</w:t>
      </w:r>
      <w:r w:rsidR="00927ED5">
        <w:rPr>
          <w:b w:val="0"/>
          <w:bCs/>
        </w:rPr>
        <w:t xml:space="preserve"> agreement was almost reached,</w:t>
      </w:r>
      <w:r>
        <w:rPr>
          <w:b w:val="0"/>
          <w:bCs/>
        </w:rPr>
        <w:t xml:space="preserve"> and to “FFS” topics</w:t>
      </w:r>
      <w:r w:rsidR="00927ED5">
        <w:rPr>
          <w:b w:val="0"/>
          <w:bCs/>
        </w:rPr>
        <w:t>, whe</w:t>
      </w:r>
      <w:r w:rsidR="00554EF1">
        <w:rPr>
          <w:b w:val="0"/>
          <w:bCs/>
        </w:rPr>
        <w:t>n</w:t>
      </w:r>
      <w:r w:rsidR="00927ED5">
        <w:rPr>
          <w:b w:val="0"/>
          <w:bCs/>
        </w:rPr>
        <w:t xml:space="preserve"> more opposition was observed</w:t>
      </w:r>
      <w:r>
        <w:rPr>
          <w:b w:val="0"/>
          <w:bCs/>
        </w:rPr>
        <w:t xml:space="preserve">. </w:t>
      </w:r>
    </w:p>
    <w:p w14:paraId="2E3C13F8" w14:textId="77777777" w:rsidR="00FF5DF0" w:rsidRPr="00FF5DF0" w:rsidRDefault="00FF5DF0" w:rsidP="00FF5DF0">
      <w:pPr>
        <w:pStyle w:val="proposalitem"/>
        <w:rPr>
          <w:b w:val="0"/>
          <w:bCs/>
        </w:rPr>
      </w:pPr>
      <w:r w:rsidRPr="00FF5DF0">
        <w:rPr>
          <w:b w:val="0"/>
          <w:bCs/>
        </w:rPr>
        <w:t xml:space="preserve">The following </w:t>
      </w:r>
      <w:r>
        <w:rPr>
          <w:b w:val="0"/>
          <w:bCs/>
        </w:rPr>
        <w:t>were “almost agreed” in the last RAN3 #107-e:</w:t>
      </w:r>
    </w:p>
    <w:p w14:paraId="51D6E7DC" w14:textId="77777777" w:rsidR="00FF5DF0" w:rsidRPr="00FF5DF0" w:rsidRDefault="00FF5DF0" w:rsidP="001771D7">
      <w:pPr>
        <w:pStyle w:val="proposalitem"/>
        <w:numPr>
          <w:ilvl w:val="0"/>
          <w:numId w:val="21"/>
        </w:numPr>
        <w:rPr>
          <w:b w:val="0"/>
          <w:bCs/>
        </w:rPr>
      </w:pPr>
      <w:r w:rsidRPr="00FF5DF0">
        <w:rPr>
          <w:rFonts w:hint="eastAsia"/>
          <w:b w:val="0"/>
          <w:bCs/>
        </w:rPr>
        <w:t xml:space="preserve">Include a new IE, namely </w:t>
      </w:r>
      <w:r w:rsidRPr="00FF5DF0">
        <w:rPr>
          <w:b w:val="0"/>
          <w:bCs/>
          <w:i/>
        </w:rPr>
        <w:t>NR Cell PRACH Configuration</w:t>
      </w:r>
      <w:r w:rsidRPr="00FF5DF0">
        <w:rPr>
          <w:rFonts w:hint="eastAsia"/>
          <w:b w:val="0"/>
          <w:bCs/>
        </w:rPr>
        <w:t xml:space="preserve">, into the </w:t>
      </w:r>
      <w:r w:rsidRPr="00FF5DF0">
        <w:rPr>
          <w:b w:val="0"/>
          <w:bCs/>
          <w:i/>
          <w:iCs/>
        </w:rPr>
        <w:t>Served Cell Information NR</w:t>
      </w:r>
      <w:r w:rsidRPr="00FF5DF0">
        <w:rPr>
          <w:b w:val="0"/>
          <w:bCs/>
        </w:rPr>
        <w:t xml:space="preserve"> IE in TS 38.423 and the </w:t>
      </w:r>
      <w:r w:rsidRPr="00FF5DF0">
        <w:rPr>
          <w:b w:val="0"/>
          <w:bCs/>
          <w:i/>
          <w:iCs/>
        </w:rPr>
        <w:t xml:space="preserve">Served Cell Information </w:t>
      </w:r>
      <w:r w:rsidRPr="00FF5DF0">
        <w:rPr>
          <w:b w:val="0"/>
          <w:bCs/>
        </w:rPr>
        <w:t>IE in TS 38.473</w:t>
      </w:r>
      <w:r w:rsidRPr="00FF5DF0">
        <w:rPr>
          <w:rFonts w:hint="eastAsia"/>
          <w:b w:val="0"/>
          <w:bCs/>
        </w:rPr>
        <w:t xml:space="preserve"> (FFS for </w:t>
      </w:r>
      <w:r w:rsidRPr="00FF5DF0">
        <w:rPr>
          <w:b w:val="0"/>
          <w:bCs/>
        </w:rPr>
        <w:t>TS 3</w:t>
      </w:r>
      <w:r w:rsidRPr="00FF5DF0">
        <w:rPr>
          <w:rFonts w:hint="eastAsia"/>
          <w:b w:val="0"/>
          <w:bCs/>
        </w:rPr>
        <w:t>6</w:t>
      </w:r>
      <w:r w:rsidRPr="00FF5DF0">
        <w:rPr>
          <w:b w:val="0"/>
          <w:bCs/>
        </w:rPr>
        <w:t>.4</w:t>
      </w:r>
      <w:r w:rsidRPr="00FF5DF0">
        <w:rPr>
          <w:rFonts w:hint="eastAsia"/>
          <w:b w:val="0"/>
          <w:bCs/>
        </w:rPr>
        <w:t>2</w:t>
      </w:r>
      <w:r w:rsidRPr="00FF5DF0">
        <w:rPr>
          <w:b w:val="0"/>
          <w:bCs/>
        </w:rPr>
        <w:t>3</w:t>
      </w:r>
      <w:r w:rsidRPr="00FF5DF0">
        <w:rPr>
          <w:rFonts w:hint="eastAsia"/>
          <w:b w:val="0"/>
          <w:bCs/>
        </w:rPr>
        <w:t>)</w:t>
      </w:r>
      <w:r w:rsidRPr="00FF5DF0">
        <w:rPr>
          <w:b w:val="0"/>
          <w:bCs/>
        </w:rPr>
        <w:t>.</w:t>
      </w:r>
    </w:p>
    <w:p w14:paraId="3C89C9CD" w14:textId="77777777" w:rsidR="00FF5DF0" w:rsidRPr="00FF5DF0" w:rsidRDefault="00FF5DF0" w:rsidP="001771D7">
      <w:pPr>
        <w:pStyle w:val="proposalitem"/>
        <w:numPr>
          <w:ilvl w:val="0"/>
          <w:numId w:val="21"/>
        </w:numPr>
        <w:rPr>
          <w:b w:val="0"/>
          <w:bCs/>
        </w:rPr>
      </w:pPr>
      <w:r w:rsidRPr="00FF5DF0">
        <w:rPr>
          <w:rFonts w:hint="eastAsia"/>
          <w:b w:val="0"/>
          <w:bCs/>
        </w:rPr>
        <w:t xml:space="preserve">The </w:t>
      </w:r>
      <w:r w:rsidRPr="00FF5DF0">
        <w:rPr>
          <w:b w:val="0"/>
          <w:bCs/>
          <w:i/>
        </w:rPr>
        <w:t>NR Cell PRACH Configuration</w:t>
      </w:r>
      <w:r w:rsidRPr="00FF5DF0">
        <w:rPr>
          <w:rFonts w:hint="eastAsia"/>
          <w:b w:val="0"/>
          <w:bCs/>
        </w:rPr>
        <w:t xml:space="preserve"> IE further contain two sub-fields: </w:t>
      </w:r>
      <w:r w:rsidRPr="00FF5DF0">
        <w:rPr>
          <w:b w:val="0"/>
          <w:bCs/>
          <w:i/>
        </w:rPr>
        <w:t>UL PRACH Configuration List</w:t>
      </w:r>
      <w:r w:rsidRPr="00FF5DF0">
        <w:rPr>
          <w:rFonts w:hint="eastAsia"/>
          <w:b w:val="0"/>
          <w:bCs/>
        </w:rPr>
        <w:t xml:space="preserve"> and </w:t>
      </w:r>
      <w:r w:rsidRPr="00FF5DF0">
        <w:rPr>
          <w:b w:val="0"/>
          <w:bCs/>
          <w:i/>
        </w:rPr>
        <w:t>SUL PRACH Configuration List</w:t>
      </w:r>
      <w:r w:rsidRPr="00FF5DF0">
        <w:rPr>
          <w:rFonts w:hint="eastAsia"/>
          <w:b w:val="0"/>
          <w:bCs/>
        </w:rPr>
        <w:t xml:space="preserve">, both encoded as an </w:t>
      </w:r>
      <w:r w:rsidRPr="00FF5DF0">
        <w:rPr>
          <w:b w:val="0"/>
          <w:bCs/>
          <w:i/>
        </w:rPr>
        <w:t>NR PRACH Configuration List</w:t>
      </w:r>
      <w:r w:rsidRPr="00FF5DF0">
        <w:rPr>
          <w:rFonts w:hint="eastAsia"/>
          <w:b w:val="0"/>
          <w:bCs/>
        </w:rPr>
        <w:t xml:space="preserve"> structure.</w:t>
      </w:r>
    </w:p>
    <w:p w14:paraId="0D0F8003" w14:textId="77777777" w:rsidR="00FF5DF0" w:rsidRPr="00FF5DF0" w:rsidRDefault="00FF5DF0" w:rsidP="001771D7">
      <w:pPr>
        <w:pStyle w:val="proposalitem"/>
        <w:numPr>
          <w:ilvl w:val="0"/>
          <w:numId w:val="21"/>
        </w:numPr>
        <w:rPr>
          <w:b w:val="0"/>
          <w:bCs/>
        </w:rPr>
      </w:pPr>
      <w:r w:rsidRPr="00FF5DF0">
        <w:rPr>
          <w:rFonts w:hint="eastAsia"/>
          <w:b w:val="0"/>
          <w:bCs/>
        </w:rPr>
        <w:t xml:space="preserve">The </w:t>
      </w:r>
      <w:r w:rsidRPr="00FF5DF0">
        <w:rPr>
          <w:b w:val="0"/>
          <w:bCs/>
          <w:i/>
        </w:rPr>
        <w:t>NR Carrier List</w:t>
      </w:r>
      <w:r w:rsidRPr="00FF5DF0">
        <w:rPr>
          <w:b w:val="0"/>
          <w:bCs/>
        </w:rPr>
        <w:t xml:space="preserve"> </w:t>
      </w:r>
      <w:r w:rsidRPr="00FF5DF0">
        <w:rPr>
          <w:rFonts w:hint="eastAsia"/>
          <w:b w:val="0"/>
          <w:bCs/>
        </w:rPr>
        <w:t xml:space="preserve">IE </w:t>
      </w:r>
      <w:r w:rsidRPr="00FF5DF0">
        <w:rPr>
          <w:b w:val="0"/>
          <w:bCs/>
        </w:rPr>
        <w:t xml:space="preserve">and the </w:t>
      </w:r>
      <w:r w:rsidRPr="00FF5DF0">
        <w:rPr>
          <w:b w:val="0"/>
          <w:bCs/>
          <w:i/>
        </w:rPr>
        <w:t>frequencyShift7p5khz</w:t>
      </w:r>
      <w:r w:rsidRPr="00FF5DF0">
        <w:rPr>
          <w:rFonts w:hint="eastAsia"/>
          <w:b w:val="0"/>
          <w:bCs/>
        </w:rPr>
        <w:t xml:space="preserve"> IE should be added per-UL/SUL.</w:t>
      </w:r>
    </w:p>
    <w:p w14:paraId="26AEB1F5" w14:textId="77777777" w:rsidR="00FF5DF0" w:rsidRPr="00FF5DF0" w:rsidRDefault="00FF5DF0" w:rsidP="001771D7">
      <w:pPr>
        <w:pStyle w:val="proposalitem"/>
        <w:numPr>
          <w:ilvl w:val="0"/>
          <w:numId w:val="21"/>
        </w:numPr>
        <w:rPr>
          <w:b w:val="0"/>
          <w:bCs/>
        </w:rPr>
      </w:pPr>
      <w:r w:rsidRPr="00FF5DF0">
        <w:rPr>
          <w:rFonts w:hint="eastAsia"/>
          <w:b w:val="0"/>
          <w:bCs/>
        </w:rPr>
        <w:t xml:space="preserve">Following IEs should be included into the </w:t>
      </w:r>
      <w:r w:rsidRPr="00FF5DF0">
        <w:rPr>
          <w:b w:val="0"/>
          <w:bCs/>
          <w:i/>
        </w:rPr>
        <w:t>NR PRACH Configuration Item</w:t>
      </w:r>
      <w:r w:rsidRPr="00FF5DF0">
        <w:rPr>
          <w:rFonts w:hint="eastAsia"/>
          <w:b w:val="0"/>
          <w:bCs/>
        </w:rPr>
        <w:t xml:space="preserve"> structure: an </w:t>
      </w:r>
      <w:r w:rsidRPr="00FF5DF0">
        <w:rPr>
          <w:rFonts w:hint="eastAsia"/>
          <w:b w:val="0"/>
          <w:bCs/>
          <w:i/>
        </w:rPr>
        <w:t>NR SCS</w:t>
      </w:r>
      <w:r w:rsidRPr="00FF5DF0">
        <w:rPr>
          <w:rFonts w:hint="eastAsia"/>
          <w:b w:val="0"/>
          <w:bCs/>
        </w:rPr>
        <w:t xml:space="preserve"> (SCS of the carrier), </w:t>
      </w:r>
      <w:r w:rsidRPr="00FF5DF0">
        <w:rPr>
          <w:rFonts w:hint="eastAsia"/>
          <w:b w:val="0"/>
          <w:bCs/>
          <w:i/>
        </w:rPr>
        <w:t>MSG1-FDM</w:t>
      </w:r>
      <w:r w:rsidRPr="00FF5DF0">
        <w:rPr>
          <w:rFonts w:hint="eastAsia"/>
          <w:b w:val="0"/>
          <w:bCs/>
        </w:rPr>
        <w:t xml:space="preserve">, the </w:t>
      </w:r>
      <w:r w:rsidRPr="00FF5DF0">
        <w:rPr>
          <w:b w:val="0"/>
          <w:bCs/>
          <w:i/>
        </w:rPr>
        <w:t>PRACH Configuration Index</w:t>
      </w:r>
      <w:r w:rsidRPr="00FF5DF0">
        <w:rPr>
          <w:rFonts w:hint="eastAsia"/>
          <w:b w:val="0"/>
          <w:bCs/>
        </w:rPr>
        <w:t xml:space="preserve">, the </w:t>
      </w:r>
      <w:r w:rsidRPr="00FF5DF0">
        <w:rPr>
          <w:b w:val="0"/>
          <w:bCs/>
          <w:i/>
        </w:rPr>
        <w:t>MSG1 SCS</w:t>
      </w:r>
      <w:r w:rsidRPr="00FF5DF0">
        <w:rPr>
          <w:rFonts w:hint="eastAsia"/>
          <w:b w:val="0"/>
          <w:bCs/>
        </w:rPr>
        <w:t xml:space="preserve"> (only when L=139) the </w:t>
      </w:r>
      <w:r w:rsidRPr="00FF5DF0">
        <w:rPr>
          <w:b w:val="0"/>
          <w:bCs/>
          <w:i/>
        </w:rPr>
        <w:t>Root Sequence Index</w:t>
      </w:r>
      <w:r w:rsidRPr="00FF5DF0">
        <w:rPr>
          <w:rFonts w:hint="eastAsia"/>
          <w:b w:val="0"/>
          <w:bCs/>
        </w:rPr>
        <w:t xml:space="preserve">, the </w:t>
      </w:r>
      <w:r w:rsidRPr="00FF5DF0">
        <w:rPr>
          <w:b w:val="0"/>
          <w:bCs/>
          <w:i/>
        </w:rPr>
        <w:t>Zero Correlation Zone Config</w:t>
      </w:r>
      <w:r w:rsidRPr="00FF5DF0">
        <w:rPr>
          <w:rFonts w:hint="eastAsia"/>
          <w:b w:val="0"/>
          <w:bCs/>
        </w:rPr>
        <w:t xml:space="preserve">, and the </w:t>
      </w:r>
      <w:r w:rsidRPr="00FF5DF0">
        <w:rPr>
          <w:b w:val="0"/>
          <w:bCs/>
          <w:i/>
        </w:rPr>
        <w:t>Restricted Set Config</w:t>
      </w:r>
      <w:r w:rsidRPr="00FF5DF0">
        <w:rPr>
          <w:rFonts w:hint="eastAsia"/>
          <w:b w:val="0"/>
          <w:bCs/>
        </w:rPr>
        <w:t xml:space="preserve"> (only when L=839).</w:t>
      </w:r>
    </w:p>
    <w:p w14:paraId="16EDC6B1" w14:textId="0DE29952" w:rsidR="00FF5DF0" w:rsidRPr="00FF5DF0" w:rsidRDefault="00FF5DF0" w:rsidP="00FF5DF0">
      <w:pPr>
        <w:pStyle w:val="proposalitem"/>
        <w:rPr>
          <w:b w:val="0"/>
          <w:bCs/>
        </w:rPr>
      </w:pPr>
      <w:r>
        <w:rPr>
          <w:b w:val="0"/>
          <w:bCs/>
        </w:rPr>
        <w:t xml:space="preserve">One item was </w:t>
      </w:r>
      <w:r w:rsidRPr="00FF5DF0">
        <w:rPr>
          <w:rFonts w:hint="eastAsia"/>
          <w:b w:val="0"/>
          <w:bCs/>
        </w:rPr>
        <w:t xml:space="preserve">supported by 7 companies and </w:t>
      </w:r>
      <w:r>
        <w:rPr>
          <w:b w:val="0"/>
          <w:bCs/>
        </w:rPr>
        <w:t xml:space="preserve">received objection from </w:t>
      </w:r>
      <w:r w:rsidRPr="00FF5DF0">
        <w:rPr>
          <w:rFonts w:hint="eastAsia"/>
          <w:b w:val="0"/>
          <w:bCs/>
        </w:rPr>
        <w:t xml:space="preserve">1 </w:t>
      </w:r>
      <w:r w:rsidRPr="00FF5DF0">
        <w:rPr>
          <w:b w:val="0"/>
          <w:bCs/>
        </w:rPr>
        <w:t>company</w:t>
      </w:r>
      <w:r>
        <w:rPr>
          <w:b w:val="0"/>
          <w:bCs/>
        </w:rPr>
        <w:t>:</w:t>
      </w:r>
    </w:p>
    <w:p w14:paraId="3AEC411A" w14:textId="77777777" w:rsidR="00FF5DF0" w:rsidRPr="00FF5DF0" w:rsidRDefault="00FF5DF0" w:rsidP="001771D7">
      <w:pPr>
        <w:pStyle w:val="proposalitem"/>
        <w:numPr>
          <w:ilvl w:val="0"/>
          <w:numId w:val="21"/>
        </w:numPr>
        <w:rPr>
          <w:b w:val="0"/>
          <w:bCs/>
        </w:rPr>
      </w:pPr>
      <w:r w:rsidRPr="00FF5DF0">
        <w:rPr>
          <w:rFonts w:hint="eastAsia"/>
          <w:b w:val="0"/>
          <w:bCs/>
        </w:rPr>
        <w:t xml:space="preserve">One </w:t>
      </w:r>
      <w:r w:rsidRPr="00FF5DF0">
        <w:rPr>
          <w:b w:val="0"/>
          <w:bCs/>
          <w:i/>
        </w:rPr>
        <w:t>NR PRACH Configuration List</w:t>
      </w:r>
      <w:r w:rsidRPr="00FF5DF0">
        <w:rPr>
          <w:rFonts w:hint="eastAsia"/>
          <w:b w:val="0"/>
          <w:bCs/>
        </w:rPr>
        <w:t xml:space="preserve"> structure may contain multiple </w:t>
      </w:r>
      <w:r w:rsidRPr="00FF5DF0">
        <w:rPr>
          <w:b w:val="0"/>
          <w:bCs/>
          <w:i/>
        </w:rPr>
        <w:t>NR PRACH Configuration Item</w:t>
      </w:r>
      <w:r w:rsidRPr="00FF5DF0">
        <w:rPr>
          <w:rFonts w:hint="eastAsia"/>
          <w:b w:val="0"/>
          <w:bCs/>
        </w:rPr>
        <w:t xml:space="preserve"> structures.</w:t>
      </w:r>
    </w:p>
    <w:p w14:paraId="148A6341" w14:textId="77777777" w:rsidR="00FF5DF0" w:rsidRPr="00FF5DF0" w:rsidRDefault="00FF5DF0" w:rsidP="00FF5DF0">
      <w:pPr>
        <w:pStyle w:val="proposalitem"/>
        <w:rPr>
          <w:b w:val="0"/>
          <w:bCs/>
        </w:rPr>
      </w:pPr>
      <w:r w:rsidRPr="00FF5DF0">
        <w:rPr>
          <w:rFonts w:hint="eastAsia"/>
          <w:b w:val="0"/>
          <w:bCs/>
        </w:rPr>
        <w:t xml:space="preserve">The following </w:t>
      </w:r>
      <w:r>
        <w:rPr>
          <w:b w:val="0"/>
          <w:bCs/>
        </w:rPr>
        <w:t>are</w:t>
      </w:r>
      <w:r w:rsidRPr="00FF5DF0">
        <w:rPr>
          <w:rFonts w:hint="eastAsia"/>
          <w:b w:val="0"/>
          <w:bCs/>
        </w:rPr>
        <w:t xml:space="preserve"> still FFS:</w:t>
      </w:r>
    </w:p>
    <w:p w14:paraId="1C0E822B" w14:textId="77777777" w:rsidR="00FF5DF0" w:rsidRPr="00FF5DF0" w:rsidRDefault="00FF5DF0" w:rsidP="001771D7">
      <w:pPr>
        <w:pStyle w:val="proposalitem"/>
        <w:numPr>
          <w:ilvl w:val="0"/>
          <w:numId w:val="21"/>
        </w:numPr>
        <w:rPr>
          <w:b w:val="0"/>
          <w:bCs/>
        </w:rPr>
      </w:pPr>
      <w:r w:rsidRPr="00FF5DF0">
        <w:rPr>
          <w:rFonts w:hint="eastAsia"/>
          <w:b w:val="0"/>
          <w:bCs/>
        </w:rPr>
        <w:t xml:space="preserve">It is FFS over the following two options: a) to include a </w:t>
      </w:r>
      <w:proofErr w:type="spellStart"/>
      <w:r w:rsidRPr="00FF5DF0">
        <w:rPr>
          <w:b w:val="0"/>
          <w:bCs/>
          <w:i/>
        </w:rPr>
        <w:t>locationAndBandwidth</w:t>
      </w:r>
      <w:proofErr w:type="spellEnd"/>
      <w:r w:rsidRPr="00FF5DF0">
        <w:rPr>
          <w:rFonts w:hint="eastAsia"/>
          <w:b w:val="0"/>
          <w:bCs/>
        </w:rPr>
        <w:t xml:space="preserve"> and a </w:t>
      </w:r>
      <w:r w:rsidRPr="00FF5DF0">
        <w:rPr>
          <w:b w:val="0"/>
          <w:bCs/>
          <w:i/>
        </w:rPr>
        <w:t>msg1-FrequencyStart</w:t>
      </w:r>
      <w:r w:rsidRPr="00FF5DF0">
        <w:rPr>
          <w:rFonts w:hint="eastAsia"/>
          <w:b w:val="0"/>
          <w:bCs/>
        </w:rPr>
        <w:t xml:space="preserve"> into the </w:t>
      </w:r>
      <w:r w:rsidRPr="00FF5DF0">
        <w:rPr>
          <w:b w:val="0"/>
          <w:bCs/>
          <w:i/>
        </w:rPr>
        <w:t>NR PRACH Configuration Item</w:t>
      </w:r>
      <w:r w:rsidRPr="00FF5DF0">
        <w:rPr>
          <w:rFonts w:hint="eastAsia"/>
          <w:b w:val="0"/>
          <w:bCs/>
        </w:rPr>
        <w:t xml:space="preserve"> structure; or b) to include one </w:t>
      </w:r>
      <w:r w:rsidRPr="00FF5DF0">
        <w:rPr>
          <w:b w:val="0"/>
          <w:bCs/>
          <w:i/>
        </w:rPr>
        <w:t>MSG1 Frequency Start from Carrier</w:t>
      </w:r>
      <w:r w:rsidRPr="00FF5DF0">
        <w:rPr>
          <w:rFonts w:hint="eastAsia"/>
          <w:b w:val="0"/>
          <w:bCs/>
        </w:rPr>
        <w:t xml:space="preserve"> IE instead.</w:t>
      </w:r>
    </w:p>
    <w:p w14:paraId="73A45F05" w14:textId="77777777" w:rsidR="00FF5DF0" w:rsidRPr="00FF5DF0" w:rsidRDefault="00FF5DF0" w:rsidP="001771D7">
      <w:pPr>
        <w:pStyle w:val="proposalitem"/>
        <w:numPr>
          <w:ilvl w:val="0"/>
          <w:numId w:val="21"/>
        </w:numPr>
        <w:rPr>
          <w:b w:val="0"/>
          <w:bCs/>
        </w:rPr>
      </w:pPr>
      <w:r w:rsidRPr="00FF5DF0">
        <w:rPr>
          <w:rFonts w:hint="eastAsia"/>
          <w:b w:val="0"/>
          <w:bCs/>
        </w:rPr>
        <w:t xml:space="preserve">It is FFS on whether the </w:t>
      </w:r>
      <w:proofErr w:type="spellStart"/>
      <w:r w:rsidRPr="00FF5DF0">
        <w:rPr>
          <w:b w:val="0"/>
          <w:bCs/>
          <w:i/>
        </w:rPr>
        <w:t>rootSequenceIndex</w:t>
      </w:r>
      <w:proofErr w:type="spellEnd"/>
      <w:r w:rsidRPr="00FF5DF0">
        <w:rPr>
          <w:b w:val="0"/>
          <w:bCs/>
          <w:i/>
        </w:rPr>
        <w:t>-BFR</w:t>
      </w:r>
      <w:r w:rsidRPr="00FF5DF0">
        <w:rPr>
          <w:rFonts w:hint="eastAsia"/>
          <w:b w:val="0"/>
          <w:bCs/>
        </w:rPr>
        <w:t xml:space="preserve"> IE should be encoded as a </w:t>
      </w:r>
      <w:r w:rsidRPr="00FF5DF0">
        <w:rPr>
          <w:b w:val="0"/>
          <w:bCs/>
          <w:i/>
        </w:rPr>
        <w:t>Root Sequence Index</w:t>
      </w:r>
      <w:r w:rsidRPr="00FF5DF0">
        <w:rPr>
          <w:rFonts w:hint="eastAsia"/>
          <w:b w:val="0"/>
          <w:bCs/>
        </w:rPr>
        <w:t xml:space="preserve"> IE or as another IE.</w:t>
      </w:r>
    </w:p>
    <w:p w14:paraId="03DE33E3" w14:textId="77777777" w:rsidR="00FF5DF0" w:rsidRPr="00FF5DF0" w:rsidRDefault="00FF5DF0" w:rsidP="001771D7">
      <w:pPr>
        <w:pStyle w:val="proposalitem"/>
        <w:numPr>
          <w:ilvl w:val="0"/>
          <w:numId w:val="21"/>
        </w:numPr>
        <w:rPr>
          <w:b w:val="0"/>
          <w:bCs/>
        </w:rPr>
      </w:pPr>
      <w:r w:rsidRPr="00FF5DF0">
        <w:rPr>
          <w:rFonts w:hint="eastAsia"/>
          <w:b w:val="0"/>
          <w:bCs/>
        </w:rPr>
        <w:lastRenderedPageBreak/>
        <w:t>It is FFS over the following two options: a) to postpone the discussion over SSB-related para</w:t>
      </w:r>
      <w:r>
        <w:rPr>
          <w:b w:val="0"/>
          <w:bCs/>
        </w:rPr>
        <w:t>me</w:t>
      </w:r>
      <w:r w:rsidRPr="00FF5DF0">
        <w:rPr>
          <w:rFonts w:hint="eastAsia"/>
          <w:b w:val="0"/>
          <w:bCs/>
        </w:rPr>
        <w:t xml:space="preserve">ters to Rel-17; or b) to include one </w:t>
      </w:r>
      <w:r w:rsidRPr="00FF5DF0">
        <w:rPr>
          <w:rFonts w:hint="eastAsia"/>
          <w:b w:val="0"/>
          <w:bCs/>
          <w:i/>
        </w:rPr>
        <w:t xml:space="preserve">SSB </w:t>
      </w:r>
      <w:r w:rsidRPr="00FF5DF0">
        <w:rPr>
          <w:b w:val="0"/>
          <w:bCs/>
          <w:i/>
        </w:rPr>
        <w:t>Positions</w:t>
      </w:r>
      <w:r w:rsidRPr="00FF5DF0">
        <w:rPr>
          <w:rFonts w:hint="eastAsia"/>
          <w:b w:val="0"/>
          <w:bCs/>
          <w:i/>
        </w:rPr>
        <w:t xml:space="preserve"> </w:t>
      </w:r>
      <w:proofErr w:type="gramStart"/>
      <w:r w:rsidRPr="00FF5DF0">
        <w:rPr>
          <w:b w:val="0"/>
          <w:bCs/>
          <w:i/>
        </w:rPr>
        <w:t>In</w:t>
      </w:r>
      <w:proofErr w:type="gramEnd"/>
      <w:r w:rsidRPr="00FF5DF0">
        <w:rPr>
          <w:rFonts w:hint="eastAsia"/>
          <w:b w:val="0"/>
          <w:bCs/>
          <w:i/>
        </w:rPr>
        <w:t xml:space="preserve"> </w:t>
      </w:r>
      <w:r w:rsidRPr="00FF5DF0">
        <w:rPr>
          <w:b w:val="0"/>
          <w:bCs/>
          <w:i/>
        </w:rPr>
        <w:t>Burst</w:t>
      </w:r>
      <w:r w:rsidRPr="00FF5DF0">
        <w:rPr>
          <w:rFonts w:hint="eastAsia"/>
          <w:b w:val="0"/>
          <w:bCs/>
        </w:rPr>
        <w:t xml:space="preserve"> IE per cell, and one </w:t>
      </w:r>
      <w:r w:rsidRPr="00FF5DF0">
        <w:rPr>
          <w:rFonts w:hint="eastAsia"/>
          <w:b w:val="0"/>
          <w:bCs/>
          <w:i/>
        </w:rPr>
        <w:t>SSB per RACH Occasion</w:t>
      </w:r>
      <w:r w:rsidRPr="00FF5DF0">
        <w:rPr>
          <w:rFonts w:hint="eastAsia"/>
          <w:b w:val="0"/>
          <w:bCs/>
        </w:rPr>
        <w:t xml:space="preserve"> IE per </w:t>
      </w:r>
      <w:r w:rsidRPr="00FF5DF0">
        <w:rPr>
          <w:b w:val="0"/>
          <w:bCs/>
          <w:i/>
        </w:rPr>
        <w:t>NR PRACH Configuration Item</w:t>
      </w:r>
      <w:r w:rsidRPr="00FF5DF0">
        <w:rPr>
          <w:rFonts w:hint="eastAsia"/>
          <w:b w:val="0"/>
          <w:bCs/>
        </w:rPr>
        <w:t xml:space="preserve"> structure.</w:t>
      </w:r>
    </w:p>
    <w:p w14:paraId="185493E3" w14:textId="77777777" w:rsidR="00FF5DF0" w:rsidRPr="004960C3" w:rsidRDefault="00FF5DF0" w:rsidP="00FF5DF0">
      <w:pPr>
        <w:widowControl w:val="0"/>
        <w:spacing w:after="0"/>
        <w:rPr>
          <w:lang w:val="en-US"/>
        </w:rPr>
      </w:pPr>
      <w:r>
        <w:rPr>
          <w:lang w:val="en-US"/>
        </w:rPr>
        <w:t xml:space="preserve">As a reminder, RAN3 #106 agreed the following on the conflict detection and resolution function: </w:t>
      </w:r>
    </w:p>
    <w:p w14:paraId="7FBA181E" w14:textId="77777777" w:rsidR="00FF5DF0" w:rsidRDefault="00FF5DF0" w:rsidP="00FF5DF0">
      <w:pPr>
        <w:widowControl w:val="0"/>
        <w:spacing w:after="0"/>
        <w:ind w:left="144" w:hanging="144"/>
        <w:rPr>
          <w:rFonts w:ascii="Calibri" w:hAnsi="Calibri" w:cs="Calibri"/>
          <w:b/>
          <w:color w:val="00B050"/>
          <w:sz w:val="18"/>
          <w:szCs w:val="24"/>
        </w:rPr>
      </w:pPr>
    </w:p>
    <w:p w14:paraId="213C40FE" w14:textId="77777777" w:rsidR="00FF5DF0" w:rsidRPr="00D454FE" w:rsidRDefault="00FF5DF0" w:rsidP="00FF5DF0">
      <w:pPr>
        <w:pStyle w:val="ListParagraph"/>
        <w:widowControl w:val="0"/>
        <w:numPr>
          <w:ilvl w:val="0"/>
          <w:numId w:val="5"/>
        </w:numPr>
        <w:rPr>
          <w:rFonts w:ascii="Calibri" w:hAnsi="Calibri" w:cs="Calibri"/>
          <w:b/>
          <w:color w:val="00B050"/>
          <w:sz w:val="18"/>
          <w:szCs w:val="24"/>
        </w:rPr>
      </w:pPr>
      <w:r w:rsidRPr="00D454FE">
        <w:rPr>
          <w:rFonts w:ascii="Calibri" w:hAnsi="Calibri" w:cs="Calibri"/>
          <w:b/>
          <w:color w:val="00B050"/>
          <w:sz w:val="18"/>
          <w:szCs w:val="24"/>
        </w:rPr>
        <w:t>RACH configuration conflict detection and resolution function is located at the gNB-DU; details on assistance info exchanged between CU and DU are FFS</w:t>
      </w:r>
    </w:p>
    <w:p w14:paraId="1F962120" w14:textId="77777777" w:rsidR="00FF5DF0" w:rsidRPr="00D454FE" w:rsidRDefault="00FF5DF0" w:rsidP="00FF5DF0">
      <w:pPr>
        <w:pStyle w:val="ListParagraph"/>
        <w:widowControl w:val="0"/>
        <w:numPr>
          <w:ilvl w:val="0"/>
          <w:numId w:val="5"/>
        </w:numPr>
        <w:rPr>
          <w:rFonts w:ascii="Calibri" w:hAnsi="Calibri" w:cs="Calibri"/>
          <w:b/>
          <w:color w:val="00B050"/>
          <w:sz w:val="18"/>
          <w:szCs w:val="24"/>
        </w:rPr>
      </w:pPr>
      <w:r w:rsidRPr="00D454FE">
        <w:rPr>
          <w:rFonts w:ascii="Calibri" w:hAnsi="Calibri" w:cs="Calibri"/>
          <w:b/>
          <w:color w:val="00B050"/>
          <w:sz w:val="18"/>
          <w:szCs w:val="24"/>
        </w:rPr>
        <w:t>gNB-DU needs to know the PRACH configuration of some or all cells neighbors to a cell subject to RACH configuration conflict, in order to effectively chose a new PRACH configuration for the cell in conflict</w:t>
      </w:r>
    </w:p>
    <w:p w14:paraId="5D817BBA" w14:textId="77777777" w:rsidR="00FF5DF0" w:rsidRPr="00D454FE" w:rsidRDefault="00FF5DF0" w:rsidP="00FF5DF0">
      <w:pPr>
        <w:pStyle w:val="ListParagraph"/>
        <w:widowControl w:val="0"/>
        <w:numPr>
          <w:ilvl w:val="0"/>
          <w:numId w:val="5"/>
        </w:numPr>
        <w:rPr>
          <w:rFonts w:ascii="Calibri" w:hAnsi="Calibri" w:cs="Calibri"/>
          <w:b/>
          <w:color w:val="00B050"/>
          <w:sz w:val="18"/>
          <w:szCs w:val="24"/>
        </w:rPr>
      </w:pPr>
      <w:r w:rsidRPr="00D454FE">
        <w:rPr>
          <w:rFonts w:ascii="Calibri" w:hAnsi="Calibri" w:cs="Calibri"/>
          <w:b/>
          <w:color w:val="00B050"/>
          <w:sz w:val="18"/>
          <w:szCs w:val="24"/>
        </w:rPr>
        <w:t>Signaling of UE RACH Reports to the gNB-DU is needed</w:t>
      </w:r>
    </w:p>
    <w:p w14:paraId="763DF8FE" w14:textId="18123F65" w:rsidR="00FF5DF0" w:rsidRDefault="00FF5DF0" w:rsidP="00CD4C7B">
      <w:pPr>
        <w:rPr>
          <w:lang w:val="en-US"/>
        </w:rPr>
      </w:pPr>
    </w:p>
    <w:p w14:paraId="4860E0D2" w14:textId="0191F94E" w:rsidR="00CD4C7B" w:rsidRPr="00927ED5" w:rsidRDefault="004B2762" w:rsidP="00CD4C7B">
      <w:pPr>
        <w:rPr>
          <w:lang w:val="en-US"/>
        </w:rPr>
      </w:pPr>
      <w:r>
        <w:rPr>
          <w:lang w:val="en-US"/>
        </w:rPr>
        <w:t xml:space="preserve">In the rest of the sections, we are going to discuss the above </w:t>
      </w:r>
      <w:r w:rsidR="00927ED5">
        <w:rPr>
          <w:lang w:val="en-US"/>
        </w:rPr>
        <w:t xml:space="preserve">potential </w:t>
      </w:r>
      <w:r>
        <w:rPr>
          <w:lang w:val="en-US"/>
        </w:rPr>
        <w:t>agreements and express our views with respect to them.</w:t>
      </w:r>
    </w:p>
    <w:p w14:paraId="2FB50C62" w14:textId="2BCF849B" w:rsidR="00FF5DF0" w:rsidRDefault="00FF5DF0" w:rsidP="00927ED5">
      <w:pPr>
        <w:pStyle w:val="Heading1"/>
      </w:pPr>
      <w:r w:rsidRPr="006E13D1">
        <w:t>2</w:t>
      </w:r>
      <w:r w:rsidRPr="006E13D1">
        <w:tab/>
      </w:r>
      <w:r w:rsidR="0032040E">
        <w:t xml:space="preserve">Discussion on the </w:t>
      </w:r>
      <w:r w:rsidR="00927ED5">
        <w:t xml:space="preserve">less controversial </w:t>
      </w:r>
      <w:r w:rsidR="00572CF5">
        <w:t>aspect</w:t>
      </w:r>
      <w:r w:rsidR="0032040E">
        <w:t>s</w:t>
      </w:r>
      <w:r>
        <w:t xml:space="preserve">    </w:t>
      </w:r>
    </w:p>
    <w:p w14:paraId="1E0F9BC6" w14:textId="34DE4429" w:rsidR="0076031B" w:rsidRDefault="0076031B" w:rsidP="0076031B">
      <w:r>
        <w:t>As per RAN3 #106 agreements, gNB-DU needs to know the PRACH Configuration of some or all neighbouring cells to a cell subject to PRACH Configuration conflict. Exchange of PRACH Configuration parameters from</w:t>
      </w:r>
      <w:r w:rsidR="00554EF1">
        <w:t xml:space="preserve"> a</w:t>
      </w:r>
      <w:r>
        <w:t xml:space="preserve"> gNB-CU to </w:t>
      </w:r>
      <w:r w:rsidR="00554EF1">
        <w:t xml:space="preserve">a </w:t>
      </w:r>
      <w:r>
        <w:t xml:space="preserve">gNB-DU is necessary for </w:t>
      </w:r>
      <w:r w:rsidR="00554EF1">
        <w:t>P</w:t>
      </w:r>
      <w:r>
        <w:t>RACH Configuration Conflict resolution. Despite this general agreement, no consensus was reached during RAN3 #107 regarding which message should carry PRACH Configuration parameters in F1AP and whether an existing or a new procedure need</w:t>
      </w:r>
      <w:r w:rsidR="00554EF1">
        <w:t>s</w:t>
      </w:r>
      <w:r>
        <w:t xml:space="preserve"> to be defined.  </w:t>
      </w:r>
    </w:p>
    <w:p w14:paraId="3A843BBF" w14:textId="77777777" w:rsidR="0076031B" w:rsidRDefault="0076031B" w:rsidP="00CD4C7B">
      <w:r>
        <w:t xml:space="preserve">Furthermore, in order to facilitate PRACH Coordination between neighbouring nodes, there have been proposals to send PRACH Configuration over the </w:t>
      </w:r>
      <w:proofErr w:type="spellStart"/>
      <w:r>
        <w:t>Xn</w:t>
      </w:r>
      <w:proofErr w:type="spellEnd"/>
      <w:r>
        <w:t xml:space="preserve"> and X2 interfaces, that seems to be a reasonable solution for EN-DC scenarios. In addition, companies seem to be in coherence when it comes to sending PRACH Configuration separately on NUL and SUL carriers. </w:t>
      </w:r>
    </w:p>
    <w:p w14:paraId="2F13BCC5" w14:textId="4D57C097" w:rsidR="004D23B9" w:rsidRDefault="004B49AF" w:rsidP="00CD4C7B">
      <w:r>
        <w:t>W</w:t>
      </w:r>
      <w:r w:rsidR="00C33B12">
        <w:t xml:space="preserve">e </w:t>
      </w:r>
      <w:r>
        <w:t xml:space="preserve">believe that it will be useful to send </w:t>
      </w:r>
      <w:r w:rsidR="004B2762">
        <w:t xml:space="preserve">NR Cell PRACH Configuration in the Served Cell Information NR IE in </w:t>
      </w:r>
      <w:r w:rsidR="00374280">
        <w:t xml:space="preserve">X2 in case of EN-DC, </w:t>
      </w:r>
      <w:r w:rsidR="00C33B12">
        <w:t xml:space="preserve">in </w:t>
      </w:r>
      <w:proofErr w:type="spellStart"/>
      <w:r w:rsidR="004B2762">
        <w:t>Xn</w:t>
      </w:r>
      <w:proofErr w:type="spellEnd"/>
      <w:r w:rsidR="004B2762">
        <w:t xml:space="preserve"> and in F1 interfaces</w:t>
      </w:r>
      <w:r w:rsidR="000467F4">
        <w:t>, as also proposed by other companies</w:t>
      </w:r>
      <w:r w:rsidR="00C33B12">
        <w:t xml:space="preserve">. </w:t>
      </w:r>
    </w:p>
    <w:p w14:paraId="0CE3291E" w14:textId="6EB3CDFA" w:rsidR="004D23B9" w:rsidRDefault="004D23B9" w:rsidP="00CD4C7B">
      <w:r w:rsidRPr="004D23B9">
        <w:rPr>
          <w:b/>
          <w:bCs/>
        </w:rPr>
        <w:t>Proposal</w:t>
      </w:r>
      <w:r>
        <w:rPr>
          <w:b/>
          <w:bCs/>
        </w:rPr>
        <w:t xml:space="preserve"> 1</w:t>
      </w:r>
      <w:r w:rsidRPr="004D23B9">
        <w:rPr>
          <w:b/>
          <w:bCs/>
        </w:rPr>
        <w:t>:</w:t>
      </w:r>
      <w:r>
        <w:t xml:space="preserve"> Introduce NR Cell PRACH Configuration in the Served Cell Information NR IE in X2, </w:t>
      </w:r>
      <w:proofErr w:type="spellStart"/>
      <w:r>
        <w:t>Xn</w:t>
      </w:r>
      <w:proofErr w:type="spellEnd"/>
      <w:r w:rsidR="001D3B34">
        <w:t>,</w:t>
      </w:r>
      <w:r>
        <w:t xml:space="preserve"> and F1 interfaces.</w:t>
      </w:r>
    </w:p>
    <w:p w14:paraId="3733C51C" w14:textId="11FF799B" w:rsidR="00374280" w:rsidRDefault="00C33B12" w:rsidP="00CD4C7B">
      <w:pPr>
        <w:rPr>
          <w:iCs/>
        </w:rPr>
      </w:pPr>
      <w:r>
        <w:t>We also agree that NR Cell PRACH Configuration IE should be sent separately for UL and SUL carriers</w:t>
      </w:r>
      <w:r w:rsidR="004D23B9">
        <w:t xml:space="preserve"> and that</w:t>
      </w:r>
      <w:r w:rsidR="00572CF5">
        <w:t xml:space="preserve"> </w:t>
      </w:r>
      <w:r w:rsidR="004B49AF" w:rsidRPr="004B49AF">
        <w:rPr>
          <w:i/>
        </w:rPr>
        <w:t>frequencyShift7p5khz</w:t>
      </w:r>
      <w:r w:rsidR="004B49AF" w:rsidRPr="004B49AF">
        <w:rPr>
          <w:rFonts w:hint="eastAsia"/>
          <w:i/>
        </w:rPr>
        <w:t xml:space="preserve"> </w:t>
      </w:r>
      <w:r w:rsidR="004B49AF" w:rsidRPr="004B49AF">
        <w:rPr>
          <w:rFonts w:hint="eastAsia"/>
          <w:iCs/>
        </w:rPr>
        <w:t>IE</w:t>
      </w:r>
      <w:r w:rsidR="004B49AF">
        <w:rPr>
          <w:iCs/>
        </w:rPr>
        <w:t xml:space="preserve"> </w:t>
      </w:r>
      <w:r w:rsidR="004D23B9">
        <w:rPr>
          <w:iCs/>
        </w:rPr>
        <w:t xml:space="preserve">should be indicated </w:t>
      </w:r>
      <w:r w:rsidR="004B49AF">
        <w:rPr>
          <w:iCs/>
        </w:rPr>
        <w:t>both in UL and SUL</w:t>
      </w:r>
      <w:r w:rsidR="00572CF5">
        <w:rPr>
          <w:iCs/>
        </w:rPr>
        <w:t xml:space="preserve"> to </w:t>
      </w:r>
      <w:r w:rsidR="00927ED5">
        <w:rPr>
          <w:iCs/>
        </w:rPr>
        <w:t>specify</w:t>
      </w:r>
      <w:r w:rsidR="00572CF5">
        <w:rPr>
          <w:iCs/>
        </w:rPr>
        <w:t xml:space="preserve"> frequency information in UL and SUL carriers (that is, to enable UL transmission with a 7.5KHz </w:t>
      </w:r>
      <w:r w:rsidR="00A015DB">
        <w:rPr>
          <w:iCs/>
        </w:rPr>
        <w:t xml:space="preserve">or 0 </w:t>
      </w:r>
      <w:r w:rsidR="00572CF5">
        <w:rPr>
          <w:iCs/>
        </w:rPr>
        <w:t>shift to the LTE raster).</w:t>
      </w:r>
    </w:p>
    <w:p w14:paraId="2B068196" w14:textId="0DA99718" w:rsidR="00572CF5" w:rsidRPr="004D23B9" w:rsidRDefault="004D23B9" w:rsidP="00CD4C7B">
      <w:pPr>
        <w:rPr>
          <w:iCs/>
        </w:rPr>
      </w:pPr>
      <w:r w:rsidRPr="004D23B9">
        <w:rPr>
          <w:b/>
          <w:bCs/>
          <w:iCs/>
        </w:rPr>
        <w:t>Proposal 2:</w:t>
      </w:r>
      <w:r>
        <w:rPr>
          <w:iCs/>
        </w:rPr>
        <w:t xml:space="preserve"> NR Cell PRACH Configuration IE should be sent separately in UL and SUL carriers. Similarly, </w:t>
      </w:r>
      <w:r w:rsidRPr="004B49AF">
        <w:rPr>
          <w:i/>
        </w:rPr>
        <w:t>frequencyShift7p5khz</w:t>
      </w:r>
      <w:r w:rsidRPr="004B49AF">
        <w:rPr>
          <w:rFonts w:hint="eastAsia"/>
          <w:i/>
        </w:rPr>
        <w:t xml:space="preserve"> </w:t>
      </w:r>
      <w:r w:rsidRPr="004B49AF">
        <w:rPr>
          <w:rFonts w:hint="eastAsia"/>
          <w:iCs/>
        </w:rPr>
        <w:t>IE</w:t>
      </w:r>
      <w:r>
        <w:rPr>
          <w:iCs/>
        </w:rPr>
        <w:t xml:space="preserve"> should be indicated separately in UL and SUL carriers.</w:t>
      </w:r>
    </w:p>
    <w:p w14:paraId="65638E05" w14:textId="7AED8319" w:rsidR="00374280" w:rsidRDefault="00374280" w:rsidP="00CD4C7B">
      <w:r>
        <w:t xml:space="preserve">However, it is not clear to us what </w:t>
      </w:r>
      <w:r w:rsidR="00927ED5">
        <w:t xml:space="preserve">exactly </w:t>
      </w:r>
      <w:r>
        <w:t>is the NR Carrier List IE</w:t>
      </w:r>
      <w:r w:rsidR="00572CF5">
        <w:t xml:space="preserve"> mentioned in the proposals since</w:t>
      </w:r>
      <w:r>
        <w:t xml:space="preserve"> to the best of our knowledge </w:t>
      </w:r>
      <w:r w:rsidR="00572CF5">
        <w:t>such parameter</w:t>
      </w:r>
      <w:r>
        <w:t xml:space="preserve"> has not been </w:t>
      </w:r>
      <w:r w:rsidR="000467F4">
        <w:t xml:space="preserve">introduced before or </w:t>
      </w:r>
      <w:r>
        <w:t>defined.</w:t>
      </w:r>
    </w:p>
    <w:p w14:paraId="16E48692" w14:textId="6CC97CD0" w:rsidR="004B2762" w:rsidRPr="004D23B9" w:rsidRDefault="00374280" w:rsidP="004D23B9">
      <w:r w:rsidRPr="00374280">
        <w:rPr>
          <w:b/>
          <w:bCs/>
        </w:rPr>
        <w:t>Proposal</w:t>
      </w:r>
      <w:r w:rsidR="004D23B9">
        <w:rPr>
          <w:b/>
          <w:bCs/>
        </w:rPr>
        <w:t xml:space="preserve"> 3</w:t>
      </w:r>
      <w:r w:rsidRPr="00374280">
        <w:rPr>
          <w:b/>
          <w:bCs/>
        </w:rPr>
        <w:t>:</w:t>
      </w:r>
      <w:r>
        <w:t xml:space="preserve"> NR Carrier List IE needs to be properly defined</w:t>
      </w:r>
      <w:r w:rsidR="00572CF5">
        <w:t xml:space="preserve"> before being introduced for RACH Optimization</w:t>
      </w:r>
      <w:r>
        <w:t xml:space="preserve">. </w:t>
      </w:r>
      <w:r w:rsidR="004B2762">
        <w:t xml:space="preserve"> </w:t>
      </w:r>
    </w:p>
    <w:p w14:paraId="72C0B764" w14:textId="40E42802" w:rsidR="004D23B9" w:rsidRDefault="00CD4C7B" w:rsidP="00927ED5">
      <w:pPr>
        <w:pStyle w:val="Heading1"/>
      </w:pPr>
      <w:r w:rsidRPr="006E13D1">
        <w:t>2</w:t>
      </w:r>
      <w:r w:rsidRPr="006E13D1">
        <w:tab/>
      </w:r>
      <w:r w:rsidR="004D23B9">
        <w:t xml:space="preserve">Discussion on the </w:t>
      </w:r>
      <w:r w:rsidR="004D23B9" w:rsidRPr="004D23B9">
        <w:t>NR PRACH Configuration List</w:t>
      </w:r>
      <w:r w:rsidR="004D23B9" w:rsidRPr="004D23B9">
        <w:rPr>
          <w:rFonts w:hint="eastAsia"/>
        </w:rPr>
        <w:t xml:space="preserve"> structure</w:t>
      </w:r>
    </w:p>
    <w:p w14:paraId="0464DD0E" w14:textId="0BDFAE58" w:rsidR="004D23B9" w:rsidRDefault="004D23B9" w:rsidP="004D23B9">
      <w:pPr>
        <w:widowControl w:val="0"/>
        <w:spacing w:after="0"/>
      </w:pPr>
      <w:r>
        <w:t xml:space="preserve">In </w:t>
      </w:r>
      <w:r w:rsidRPr="007B0C63">
        <w:t>R1-1913578</w:t>
      </w:r>
      <w:r w:rsidR="00927ED5">
        <w:t>,</w:t>
      </w:r>
      <w:r>
        <w:t xml:space="preserve"> Reply LS on PRACH Configuration Conflict Detection from RAN1 to RAN3, RAN1 indicated that “in NR, </w:t>
      </w:r>
      <w:r w:rsidRPr="006B1E0B">
        <w:t>in addition to the coordination of PRACH resource allocation in frequency-domain and in preamble sequence generation (Root Sequence Index) information, the coordination of the PRACH resource allocation in time-domain among neighbour cells is also required for the detection of PRACH configuration conflict.”</w:t>
      </w:r>
      <w:r>
        <w:t xml:space="preserve"> </w:t>
      </w:r>
    </w:p>
    <w:p w14:paraId="2C810694" w14:textId="77777777" w:rsidR="004D23B9" w:rsidRDefault="004D23B9" w:rsidP="004D23B9">
      <w:pPr>
        <w:widowControl w:val="0"/>
        <w:spacing w:after="0"/>
      </w:pPr>
    </w:p>
    <w:p w14:paraId="7F9C7EEE" w14:textId="1F3022BD" w:rsidR="004D23B9" w:rsidRDefault="004D23B9" w:rsidP="004D23B9">
      <w:pPr>
        <w:widowControl w:val="0"/>
        <w:spacing w:after="0"/>
        <w:rPr>
          <w:rFonts w:eastAsia="Times New Roman"/>
        </w:rPr>
      </w:pPr>
      <w:r>
        <w:t xml:space="preserve">In addition, in </w:t>
      </w:r>
      <w:r w:rsidRPr="007B0C63">
        <w:t>R1-1913578</w:t>
      </w:r>
      <w:r>
        <w:t xml:space="preserve"> the following list of  </w:t>
      </w:r>
      <w:r w:rsidRPr="00A6215F">
        <w:rPr>
          <w:rFonts w:eastAsia="Times New Roman"/>
        </w:rPr>
        <w:t>high-layer parameters related to the configuration of the PRACH resources, the generation of the PRACH preamble sequences, and the validation of the RACH resources for Msg.1 transmission according to TS 38.211 and TS 38.213</w:t>
      </w:r>
      <w:r>
        <w:t xml:space="preserve"> need to be exchanged among neighbouring cells </w:t>
      </w:r>
      <w:r w:rsidRPr="00A6215F">
        <w:rPr>
          <w:rFonts w:eastAsia="Times New Roman"/>
        </w:rPr>
        <w:t>for PRACH configuration conflict detection:</w:t>
      </w:r>
    </w:p>
    <w:p w14:paraId="72F4CFEB" w14:textId="77777777" w:rsidR="004D23B9" w:rsidRPr="00A6215F" w:rsidRDefault="004D23B9" w:rsidP="004D23B9">
      <w:pPr>
        <w:widowControl w:val="0"/>
        <w:spacing w:after="0"/>
        <w:rPr>
          <w:rFonts w:eastAsia="Times New Roman"/>
        </w:rPr>
      </w:pPr>
    </w:p>
    <w:p w14:paraId="34D9549F" w14:textId="77777777" w:rsidR="004D23B9" w:rsidRPr="00A6215F" w:rsidRDefault="004D23B9" w:rsidP="004D23B9">
      <w:pPr>
        <w:pStyle w:val="ListParagraph"/>
        <w:numPr>
          <w:ilvl w:val="1"/>
          <w:numId w:val="16"/>
        </w:numPr>
        <w:autoSpaceDE w:val="0"/>
        <w:autoSpaceDN w:val="0"/>
        <w:adjustRightInd w:val="0"/>
        <w:spacing w:after="120"/>
        <w:contextualSpacing w:val="0"/>
        <w:rPr>
          <w:rFonts w:ascii="Times New Roman" w:eastAsia="Times New Roman" w:hAnsi="Times New Roman"/>
          <w:lang w:val="en-GB"/>
        </w:rPr>
      </w:pPr>
      <w:r w:rsidRPr="00A6215F">
        <w:rPr>
          <w:rFonts w:ascii="Times New Roman" w:eastAsia="Times New Roman" w:hAnsi="Times New Roman"/>
          <w:lang w:val="en-GB"/>
        </w:rPr>
        <w:t>RACH configuration parameters related to the PRACH preamble sequences and formats</w:t>
      </w:r>
    </w:p>
    <w:p w14:paraId="1090211F"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proofErr w:type="spellStart"/>
      <w:r w:rsidRPr="00A6215F">
        <w:rPr>
          <w:rFonts w:ascii="Times New Roman" w:eastAsia="Times New Roman" w:hAnsi="Times New Roman"/>
          <w:lang w:val="en-GB"/>
        </w:rPr>
        <w:t>prach-ConfigurationIndex</w:t>
      </w:r>
      <w:proofErr w:type="spellEnd"/>
      <w:r w:rsidRPr="00A6215F">
        <w:rPr>
          <w:rFonts w:ascii="Times New Roman" w:eastAsia="Times New Roman" w:hAnsi="Times New Roman"/>
          <w:lang w:val="en-GB"/>
        </w:rPr>
        <w:t xml:space="preserve"> (e.g., in RACH-</w:t>
      </w:r>
      <w:proofErr w:type="spellStart"/>
      <w:r w:rsidRPr="00A6215F">
        <w:rPr>
          <w:rFonts w:ascii="Times New Roman" w:eastAsia="Times New Roman" w:hAnsi="Times New Roman"/>
          <w:lang w:val="en-GB"/>
        </w:rPr>
        <w:t>ConfigGeneric</w:t>
      </w:r>
      <w:proofErr w:type="spellEnd"/>
      <w:r w:rsidRPr="00A6215F">
        <w:rPr>
          <w:rFonts w:ascii="Times New Roman" w:eastAsia="Times New Roman" w:hAnsi="Times New Roman"/>
          <w:lang w:val="en-GB"/>
        </w:rPr>
        <w:t xml:space="preserve">) </w:t>
      </w:r>
    </w:p>
    <w:p w14:paraId="04534F13"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proofErr w:type="spellStart"/>
      <w:r w:rsidRPr="00A6215F">
        <w:rPr>
          <w:rFonts w:ascii="Times New Roman" w:eastAsia="Times New Roman" w:hAnsi="Times New Roman"/>
          <w:lang w:val="en-GB"/>
        </w:rPr>
        <w:t>prach-RootSequenceIndex</w:t>
      </w:r>
      <w:proofErr w:type="spellEnd"/>
      <w:r w:rsidRPr="00A6215F">
        <w:rPr>
          <w:rFonts w:ascii="Times New Roman" w:eastAsia="Times New Roman" w:hAnsi="Times New Roman"/>
          <w:lang w:val="en-GB"/>
        </w:rPr>
        <w:t xml:space="preserve">  (e.g., in RACH-</w:t>
      </w:r>
      <w:proofErr w:type="spellStart"/>
      <w:r w:rsidRPr="00A6215F">
        <w:rPr>
          <w:rFonts w:ascii="Times New Roman" w:eastAsia="Times New Roman" w:hAnsi="Times New Roman"/>
          <w:lang w:val="en-GB"/>
        </w:rPr>
        <w:t>ConfigCommon</w:t>
      </w:r>
      <w:proofErr w:type="spellEnd"/>
      <w:r w:rsidRPr="00A6215F">
        <w:rPr>
          <w:rFonts w:ascii="Times New Roman" w:eastAsia="Times New Roman" w:hAnsi="Times New Roman"/>
          <w:lang w:val="en-GB"/>
        </w:rPr>
        <w:t>)</w:t>
      </w:r>
    </w:p>
    <w:p w14:paraId="0B0D30D8"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proofErr w:type="spellStart"/>
      <w:r w:rsidRPr="00A6215F">
        <w:rPr>
          <w:rFonts w:ascii="Times New Roman" w:eastAsia="Times New Roman" w:hAnsi="Times New Roman"/>
          <w:lang w:val="en-GB"/>
        </w:rPr>
        <w:t>restrictedSetConfig</w:t>
      </w:r>
      <w:proofErr w:type="spellEnd"/>
      <w:r w:rsidRPr="00A6215F">
        <w:rPr>
          <w:rFonts w:ascii="Times New Roman" w:eastAsia="Times New Roman" w:hAnsi="Times New Roman"/>
          <w:lang w:val="en-GB"/>
        </w:rPr>
        <w:t xml:space="preserve">  (e.g., in RACH-</w:t>
      </w:r>
      <w:proofErr w:type="spellStart"/>
      <w:r w:rsidRPr="00A6215F">
        <w:rPr>
          <w:rFonts w:ascii="Times New Roman" w:eastAsia="Times New Roman" w:hAnsi="Times New Roman"/>
          <w:lang w:val="en-GB"/>
        </w:rPr>
        <w:t>ConfigCommon</w:t>
      </w:r>
      <w:proofErr w:type="spellEnd"/>
      <w:r w:rsidRPr="00A6215F">
        <w:rPr>
          <w:rFonts w:ascii="Times New Roman" w:eastAsia="Times New Roman" w:hAnsi="Times New Roman"/>
          <w:lang w:val="en-GB"/>
        </w:rPr>
        <w:t>)</w:t>
      </w:r>
    </w:p>
    <w:p w14:paraId="14179701"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proofErr w:type="spellStart"/>
      <w:r w:rsidRPr="00A6215F">
        <w:rPr>
          <w:rFonts w:ascii="Times New Roman" w:eastAsia="Times New Roman" w:hAnsi="Times New Roman"/>
          <w:lang w:val="en-GB"/>
        </w:rPr>
        <w:t>zeroCorrelationZoneConfig</w:t>
      </w:r>
      <w:proofErr w:type="spellEnd"/>
      <w:r w:rsidRPr="00A6215F">
        <w:rPr>
          <w:rFonts w:ascii="Times New Roman" w:eastAsia="Times New Roman" w:hAnsi="Times New Roman"/>
          <w:lang w:val="en-GB"/>
        </w:rPr>
        <w:t xml:space="preserve"> (e.g., in RACH-</w:t>
      </w:r>
      <w:proofErr w:type="spellStart"/>
      <w:r w:rsidRPr="00A6215F">
        <w:rPr>
          <w:rFonts w:ascii="Times New Roman" w:eastAsia="Times New Roman" w:hAnsi="Times New Roman"/>
          <w:lang w:val="en-GB"/>
        </w:rPr>
        <w:t>ConfigGeneric</w:t>
      </w:r>
      <w:proofErr w:type="spellEnd"/>
      <w:r w:rsidRPr="00A6215F">
        <w:rPr>
          <w:rFonts w:ascii="Times New Roman" w:eastAsia="Times New Roman" w:hAnsi="Times New Roman"/>
          <w:lang w:val="en-GB"/>
        </w:rPr>
        <w:t>)</w:t>
      </w:r>
    </w:p>
    <w:p w14:paraId="6808AE3E"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r w:rsidRPr="00A6215F">
        <w:rPr>
          <w:rFonts w:ascii="Times New Roman" w:eastAsia="Times New Roman" w:hAnsi="Times New Roman"/>
          <w:lang w:val="en-GB"/>
        </w:rPr>
        <w:t>msg1-SubcarrierSpacing (e.g., in RACH-</w:t>
      </w:r>
      <w:proofErr w:type="spellStart"/>
      <w:r w:rsidRPr="00A6215F">
        <w:rPr>
          <w:rFonts w:ascii="Times New Roman" w:eastAsia="Times New Roman" w:hAnsi="Times New Roman"/>
          <w:lang w:val="en-GB"/>
        </w:rPr>
        <w:t>ConfigCommon</w:t>
      </w:r>
      <w:proofErr w:type="spellEnd"/>
      <w:r w:rsidRPr="00A6215F">
        <w:rPr>
          <w:rFonts w:ascii="Times New Roman" w:eastAsia="Times New Roman" w:hAnsi="Times New Roman"/>
          <w:lang w:val="en-GB"/>
        </w:rPr>
        <w:t>)</w:t>
      </w:r>
    </w:p>
    <w:p w14:paraId="30117929"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proofErr w:type="spellStart"/>
      <w:r w:rsidRPr="00A6215F">
        <w:rPr>
          <w:rFonts w:ascii="Times New Roman" w:eastAsia="Times New Roman" w:hAnsi="Times New Roman"/>
          <w:lang w:val="en-GB"/>
        </w:rPr>
        <w:t>rootSequenceIndex</w:t>
      </w:r>
      <w:proofErr w:type="spellEnd"/>
      <w:r w:rsidRPr="00A6215F">
        <w:rPr>
          <w:rFonts w:ascii="Times New Roman" w:eastAsia="Times New Roman" w:hAnsi="Times New Roman"/>
          <w:lang w:val="en-GB"/>
        </w:rPr>
        <w:t xml:space="preserve">-BFR(e.g., in </w:t>
      </w:r>
      <w:proofErr w:type="spellStart"/>
      <w:r w:rsidRPr="00A6215F">
        <w:rPr>
          <w:rFonts w:ascii="Times New Roman" w:eastAsia="Times New Roman" w:hAnsi="Times New Roman"/>
          <w:lang w:val="en-GB"/>
        </w:rPr>
        <w:t>BeamFailureRecoveryConfig</w:t>
      </w:r>
      <w:proofErr w:type="spellEnd"/>
      <w:r w:rsidRPr="00A6215F">
        <w:rPr>
          <w:rFonts w:ascii="Times New Roman" w:eastAsia="Times New Roman" w:hAnsi="Times New Roman"/>
          <w:lang w:val="en-GB"/>
        </w:rPr>
        <w:t>)</w:t>
      </w:r>
    </w:p>
    <w:p w14:paraId="2961DE4E" w14:textId="77777777" w:rsidR="004D23B9" w:rsidRPr="00A6215F" w:rsidRDefault="004D23B9" w:rsidP="004D23B9">
      <w:pPr>
        <w:pStyle w:val="ListParagraph"/>
        <w:ind w:left="2160"/>
        <w:rPr>
          <w:rFonts w:ascii="Times New Roman" w:eastAsia="Times New Roman" w:hAnsi="Times New Roman"/>
          <w:lang w:val="en-GB"/>
        </w:rPr>
      </w:pPr>
    </w:p>
    <w:p w14:paraId="2A9A29F5" w14:textId="77777777" w:rsidR="004D23B9" w:rsidRPr="00A6215F" w:rsidRDefault="004D23B9" w:rsidP="004D23B9">
      <w:pPr>
        <w:pStyle w:val="ListParagraph"/>
        <w:numPr>
          <w:ilvl w:val="1"/>
          <w:numId w:val="16"/>
        </w:numPr>
        <w:jc w:val="left"/>
        <w:rPr>
          <w:rFonts w:ascii="Times New Roman" w:eastAsia="Times New Roman" w:hAnsi="Times New Roman"/>
          <w:lang w:val="en-GB"/>
        </w:rPr>
      </w:pPr>
      <w:r w:rsidRPr="00A6215F">
        <w:rPr>
          <w:rFonts w:ascii="Times New Roman" w:eastAsia="Times New Roman" w:hAnsi="Times New Roman"/>
          <w:lang w:val="en-GB"/>
        </w:rPr>
        <w:t>RACH configuration parameters related to the allocation of the RACH resources in time</w:t>
      </w:r>
    </w:p>
    <w:p w14:paraId="77486AC0"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proofErr w:type="spellStart"/>
      <w:r w:rsidRPr="00A6215F">
        <w:rPr>
          <w:rFonts w:ascii="Times New Roman" w:eastAsia="Times New Roman" w:hAnsi="Times New Roman"/>
          <w:lang w:val="en-GB"/>
        </w:rPr>
        <w:t>prach-ConfigurationIndex</w:t>
      </w:r>
      <w:proofErr w:type="spellEnd"/>
      <w:r w:rsidRPr="00A6215F">
        <w:rPr>
          <w:rFonts w:ascii="Times New Roman" w:eastAsia="Times New Roman" w:hAnsi="Times New Roman"/>
          <w:lang w:val="en-GB"/>
        </w:rPr>
        <w:t xml:space="preserve"> (e.g., in RACH-</w:t>
      </w:r>
      <w:proofErr w:type="spellStart"/>
      <w:r w:rsidRPr="00A6215F">
        <w:rPr>
          <w:rFonts w:ascii="Times New Roman" w:eastAsia="Times New Roman" w:hAnsi="Times New Roman"/>
          <w:lang w:val="en-GB"/>
        </w:rPr>
        <w:t>ConfigGeneric</w:t>
      </w:r>
      <w:proofErr w:type="spellEnd"/>
      <w:r w:rsidRPr="00A6215F">
        <w:rPr>
          <w:rFonts w:ascii="Times New Roman" w:eastAsia="Times New Roman" w:hAnsi="Times New Roman"/>
          <w:lang w:val="en-GB"/>
        </w:rPr>
        <w:t>)</w:t>
      </w:r>
    </w:p>
    <w:p w14:paraId="30344448"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r w:rsidRPr="00A6215F">
        <w:rPr>
          <w:rFonts w:ascii="Times New Roman" w:eastAsia="Times New Roman" w:hAnsi="Times New Roman"/>
          <w:lang w:val="en-GB"/>
        </w:rPr>
        <w:t>msg1-SubcarrierSpacing  (e.g., in RACH-</w:t>
      </w:r>
      <w:proofErr w:type="spellStart"/>
      <w:r w:rsidRPr="00A6215F">
        <w:rPr>
          <w:rFonts w:ascii="Times New Roman" w:eastAsia="Times New Roman" w:hAnsi="Times New Roman"/>
          <w:lang w:val="en-GB"/>
        </w:rPr>
        <w:t>ConfigCommon</w:t>
      </w:r>
      <w:proofErr w:type="spellEnd"/>
      <w:r w:rsidRPr="00A6215F">
        <w:rPr>
          <w:rFonts w:ascii="Times New Roman" w:eastAsia="Times New Roman" w:hAnsi="Times New Roman"/>
          <w:lang w:val="en-GB"/>
        </w:rPr>
        <w:t>)</w:t>
      </w:r>
    </w:p>
    <w:p w14:paraId="602C53CC" w14:textId="77777777" w:rsidR="004D23B9" w:rsidRPr="00A6215F" w:rsidRDefault="004D23B9" w:rsidP="004D23B9">
      <w:pPr>
        <w:pStyle w:val="ListParagraph"/>
        <w:ind w:left="2160"/>
        <w:rPr>
          <w:rFonts w:ascii="Times New Roman" w:eastAsia="Times New Roman" w:hAnsi="Times New Roman"/>
          <w:lang w:val="en-GB"/>
        </w:rPr>
      </w:pPr>
    </w:p>
    <w:p w14:paraId="1F97AA8E" w14:textId="77777777" w:rsidR="004D23B9" w:rsidRPr="00A6215F" w:rsidRDefault="004D23B9" w:rsidP="004D23B9">
      <w:pPr>
        <w:pStyle w:val="ListParagraph"/>
        <w:numPr>
          <w:ilvl w:val="1"/>
          <w:numId w:val="16"/>
        </w:numPr>
        <w:jc w:val="left"/>
        <w:rPr>
          <w:rFonts w:ascii="Times New Roman" w:eastAsia="Times New Roman" w:hAnsi="Times New Roman"/>
          <w:lang w:val="en-GB"/>
        </w:rPr>
      </w:pPr>
      <w:r w:rsidRPr="00A6215F">
        <w:rPr>
          <w:rFonts w:ascii="Times New Roman" w:eastAsia="Times New Roman" w:hAnsi="Times New Roman"/>
          <w:lang w:val="en-GB"/>
        </w:rPr>
        <w:t>RACH configuration parameters related to the allocation of the RACH resources in frequency</w:t>
      </w:r>
    </w:p>
    <w:p w14:paraId="1876BD37"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proofErr w:type="spellStart"/>
      <w:r w:rsidRPr="00A6215F">
        <w:rPr>
          <w:rFonts w:ascii="Times New Roman" w:eastAsia="Times New Roman" w:hAnsi="Times New Roman"/>
          <w:lang w:val="en-GB"/>
        </w:rPr>
        <w:t>absoluteFrequencyPointA</w:t>
      </w:r>
      <w:proofErr w:type="spellEnd"/>
      <w:r w:rsidRPr="00A6215F">
        <w:rPr>
          <w:rFonts w:ascii="Times New Roman" w:eastAsia="Times New Roman" w:hAnsi="Times New Roman"/>
          <w:lang w:val="en-GB"/>
        </w:rPr>
        <w:t xml:space="preserve"> (e.g., in </w:t>
      </w:r>
      <w:proofErr w:type="spellStart"/>
      <w:r w:rsidRPr="00A6215F">
        <w:rPr>
          <w:rFonts w:ascii="Times New Roman" w:eastAsia="Times New Roman" w:hAnsi="Times New Roman"/>
          <w:lang w:val="en-GB"/>
        </w:rPr>
        <w:t>FrequencyInfoUL</w:t>
      </w:r>
      <w:proofErr w:type="spellEnd"/>
      <w:r w:rsidRPr="00A6215F">
        <w:rPr>
          <w:rFonts w:ascii="Times New Roman" w:eastAsia="Times New Roman" w:hAnsi="Times New Roman"/>
          <w:lang w:val="en-GB"/>
        </w:rPr>
        <w:t xml:space="preserve">) </w:t>
      </w:r>
    </w:p>
    <w:p w14:paraId="1E45A03A"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proofErr w:type="spellStart"/>
      <w:r w:rsidRPr="00A6215F">
        <w:rPr>
          <w:rFonts w:ascii="Times New Roman" w:eastAsia="Times New Roman" w:hAnsi="Times New Roman"/>
          <w:lang w:val="en-GB"/>
        </w:rPr>
        <w:t>scs-SpecificCarrierList</w:t>
      </w:r>
      <w:proofErr w:type="spellEnd"/>
      <w:r w:rsidRPr="00A6215F">
        <w:rPr>
          <w:rFonts w:ascii="Times New Roman" w:eastAsia="Times New Roman" w:hAnsi="Times New Roman"/>
          <w:lang w:val="en-GB"/>
        </w:rPr>
        <w:t xml:space="preserve"> (e.g., in </w:t>
      </w:r>
      <w:proofErr w:type="spellStart"/>
      <w:r w:rsidRPr="00A6215F">
        <w:rPr>
          <w:rFonts w:ascii="Times New Roman" w:eastAsia="Times New Roman" w:hAnsi="Times New Roman"/>
          <w:lang w:val="en-GB"/>
        </w:rPr>
        <w:t>FrequencyInfoUL</w:t>
      </w:r>
      <w:proofErr w:type="spellEnd"/>
      <w:r w:rsidRPr="00A6215F">
        <w:rPr>
          <w:rFonts w:ascii="Times New Roman" w:eastAsia="Times New Roman" w:hAnsi="Times New Roman"/>
          <w:lang w:val="en-GB"/>
        </w:rPr>
        <w:t xml:space="preserve">) </w:t>
      </w:r>
    </w:p>
    <w:p w14:paraId="7020A237"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proofErr w:type="spellStart"/>
      <w:r w:rsidRPr="00A6215F">
        <w:rPr>
          <w:rFonts w:ascii="Times New Roman" w:eastAsia="Times New Roman" w:hAnsi="Times New Roman"/>
          <w:lang w:val="en-GB"/>
        </w:rPr>
        <w:t>freqBandIndicatorNR</w:t>
      </w:r>
      <w:proofErr w:type="spellEnd"/>
      <w:r w:rsidRPr="00A6215F">
        <w:rPr>
          <w:rFonts w:ascii="Times New Roman" w:eastAsia="Times New Roman" w:hAnsi="Times New Roman"/>
          <w:lang w:val="en-GB"/>
        </w:rPr>
        <w:t xml:space="preserve"> (e.g., in </w:t>
      </w:r>
      <w:proofErr w:type="spellStart"/>
      <w:r w:rsidRPr="00A6215F">
        <w:rPr>
          <w:rFonts w:ascii="Times New Roman" w:eastAsia="Times New Roman" w:hAnsi="Times New Roman"/>
          <w:lang w:val="en-GB"/>
        </w:rPr>
        <w:t>FrequencyInfoUL</w:t>
      </w:r>
      <w:proofErr w:type="spellEnd"/>
      <w:r w:rsidRPr="00A6215F">
        <w:rPr>
          <w:rFonts w:ascii="Times New Roman" w:eastAsia="Times New Roman" w:hAnsi="Times New Roman"/>
          <w:lang w:val="en-GB"/>
        </w:rPr>
        <w:t>)</w:t>
      </w:r>
    </w:p>
    <w:p w14:paraId="2EFC0D52"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r w:rsidRPr="00A6215F">
        <w:rPr>
          <w:rFonts w:ascii="Times New Roman" w:eastAsia="Times New Roman" w:hAnsi="Times New Roman"/>
          <w:lang w:val="en-GB"/>
        </w:rPr>
        <w:t xml:space="preserve">frequencyShift7p5khz (e.g., in </w:t>
      </w:r>
      <w:proofErr w:type="spellStart"/>
      <w:r w:rsidRPr="00A6215F">
        <w:rPr>
          <w:rFonts w:ascii="Times New Roman" w:eastAsia="Times New Roman" w:hAnsi="Times New Roman"/>
          <w:lang w:val="en-GB"/>
        </w:rPr>
        <w:t>FrequencyInfoUL</w:t>
      </w:r>
      <w:proofErr w:type="spellEnd"/>
      <w:r w:rsidRPr="00A6215F">
        <w:rPr>
          <w:rFonts w:ascii="Times New Roman" w:eastAsia="Times New Roman" w:hAnsi="Times New Roman"/>
          <w:lang w:val="en-GB"/>
        </w:rPr>
        <w:t xml:space="preserve">) </w:t>
      </w:r>
    </w:p>
    <w:p w14:paraId="1697C7A7"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r w:rsidRPr="00A6215F">
        <w:rPr>
          <w:rFonts w:ascii="Times New Roman" w:eastAsia="Times New Roman" w:hAnsi="Times New Roman"/>
          <w:lang w:val="en-GB"/>
        </w:rPr>
        <w:t>msg1-FDM (e.g., in RACH-</w:t>
      </w:r>
      <w:proofErr w:type="spellStart"/>
      <w:r w:rsidRPr="00A6215F">
        <w:rPr>
          <w:rFonts w:ascii="Times New Roman" w:eastAsia="Times New Roman" w:hAnsi="Times New Roman"/>
          <w:lang w:val="en-GB"/>
        </w:rPr>
        <w:t>ConfigGeneric</w:t>
      </w:r>
      <w:proofErr w:type="spellEnd"/>
      <w:r w:rsidRPr="00A6215F">
        <w:rPr>
          <w:rFonts w:ascii="Times New Roman" w:eastAsia="Times New Roman" w:hAnsi="Times New Roman"/>
          <w:lang w:val="en-GB"/>
        </w:rPr>
        <w:t>)</w:t>
      </w:r>
    </w:p>
    <w:p w14:paraId="57D3025F"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r w:rsidRPr="00A6215F">
        <w:rPr>
          <w:rFonts w:ascii="Times New Roman" w:eastAsia="Times New Roman" w:hAnsi="Times New Roman"/>
          <w:lang w:val="en-GB"/>
        </w:rPr>
        <w:t>msg1-FrequencyStart (e.g., in RACH-</w:t>
      </w:r>
      <w:proofErr w:type="spellStart"/>
      <w:r w:rsidRPr="00A6215F">
        <w:rPr>
          <w:rFonts w:ascii="Times New Roman" w:eastAsia="Times New Roman" w:hAnsi="Times New Roman"/>
          <w:lang w:val="en-GB"/>
        </w:rPr>
        <w:t>ConfigGeneric</w:t>
      </w:r>
      <w:proofErr w:type="spellEnd"/>
      <w:r w:rsidRPr="00A6215F">
        <w:rPr>
          <w:rFonts w:ascii="Times New Roman" w:eastAsia="Times New Roman" w:hAnsi="Times New Roman"/>
          <w:lang w:val="en-GB"/>
        </w:rPr>
        <w:t>)</w:t>
      </w:r>
    </w:p>
    <w:p w14:paraId="550ED2E6"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r w:rsidRPr="00A6215F">
        <w:rPr>
          <w:rFonts w:ascii="Times New Roman" w:eastAsia="Times New Roman" w:hAnsi="Times New Roman"/>
          <w:lang w:val="en-GB"/>
        </w:rPr>
        <w:t>msg1-SubcarrierSpacing  (e.g., in  RACH-</w:t>
      </w:r>
      <w:proofErr w:type="spellStart"/>
      <w:r w:rsidRPr="00A6215F">
        <w:rPr>
          <w:rFonts w:ascii="Times New Roman" w:eastAsia="Times New Roman" w:hAnsi="Times New Roman"/>
          <w:lang w:val="en-GB"/>
        </w:rPr>
        <w:t>ConfigCommon</w:t>
      </w:r>
      <w:proofErr w:type="spellEnd"/>
      <w:r w:rsidRPr="00A6215F">
        <w:rPr>
          <w:rFonts w:ascii="Times New Roman" w:eastAsia="Times New Roman" w:hAnsi="Times New Roman"/>
          <w:lang w:val="en-GB"/>
        </w:rPr>
        <w:t>)</w:t>
      </w:r>
    </w:p>
    <w:p w14:paraId="34BD99F9"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proofErr w:type="spellStart"/>
      <w:r w:rsidRPr="00A6215F">
        <w:rPr>
          <w:rFonts w:ascii="Times New Roman" w:eastAsia="Times New Roman" w:hAnsi="Times New Roman"/>
          <w:lang w:val="en-GB"/>
        </w:rPr>
        <w:t>locationAndBandwidth</w:t>
      </w:r>
      <w:proofErr w:type="spellEnd"/>
      <w:r w:rsidRPr="00A6215F">
        <w:rPr>
          <w:rFonts w:ascii="Times New Roman" w:eastAsia="Times New Roman" w:hAnsi="Times New Roman"/>
          <w:lang w:val="en-GB"/>
        </w:rPr>
        <w:t xml:space="preserve"> (e.g., in UL BWP), </w:t>
      </w:r>
    </w:p>
    <w:p w14:paraId="68C8A5D1"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proofErr w:type="spellStart"/>
      <w:r w:rsidRPr="00A6215F">
        <w:rPr>
          <w:rFonts w:ascii="Times New Roman" w:eastAsia="Times New Roman" w:hAnsi="Times New Roman"/>
          <w:lang w:val="en-GB"/>
        </w:rPr>
        <w:t>subcarrierSpacing</w:t>
      </w:r>
      <w:proofErr w:type="spellEnd"/>
      <w:r w:rsidRPr="00A6215F">
        <w:rPr>
          <w:rFonts w:ascii="Times New Roman" w:eastAsia="Times New Roman" w:hAnsi="Times New Roman"/>
          <w:lang w:val="en-GB"/>
        </w:rPr>
        <w:t xml:space="preserve"> (e.g., in UL BWP), </w:t>
      </w:r>
    </w:p>
    <w:p w14:paraId="748E4440" w14:textId="77777777" w:rsidR="004D23B9" w:rsidRPr="00A6215F" w:rsidRDefault="004D23B9" w:rsidP="004D23B9">
      <w:pPr>
        <w:pStyle w:val="3GPPNormalText"/>
        <w:rPr>
          <w:rFonts w:eastAsia="Times New Roman"/>
          <w:szCs w:val="20"/>
          <w:lang w:eastAsia="en-US"/>
        </w:rPr>
      </w:pPr>
    </w:p>
    <w:p w14:paraId="10DD38B9" w14:textId="77777777" w:rsidR="004D23B9" w:rsidRPr="00A6215F" w:rsidRDefault="004D23B9" w:rsidP="004D23B9">
      <w:pPr>
        <w:pStyle w:val="ListParagraph"/>
        <w:numPr>
          <w:ilvl w:val="1"/>
          <w:numId w:val="16"/>
        </w:numPr>
        <w:jc w:val="left"/>
        <w:rPr>
          <w:rFonts w:ascii="Times New Roman" w:eastAsia="Times New Roman" w:hAnsi="Times New Roman"/>
          <w:lang w:val="en-GB"/>
        </w:rPr>
      </w:pPr>
      <w:r w:rsidRPr="00A6215F">
        <w:rPr>
          <w:rFonts w:ascii="Times New Roman" w:eastAsia="Times New Roman" w:hAnsi="Times New Roman"/>
          <w:lang w:val="en-GB"/>
        </w:rPr>
        <w:t>RACH configuration parameters related to the valid RACH resources where the UE may transmit Msg1 and beams for RACH transmission:</w:t>
      </w:r>
    </w:p>
    <w:p w14:paraId="11D5D339" w14:textId="77777777" w:rsidR="004D23B9" w:rsidRPr="00A6215F" w:rsidRDefault="004D23B9" w:rsidP="004D23B9">
      <w:pPr>
        <w:pStyle w:val="ListParagraph"/>
        <w:numPr>
          <w:ilvl w:val="2"/>
          <w:numId w:val="16"/>
        </w:numPr>
        <w:jc w:val="left"/>
        <w:rPr>
          <w:rFonts w:ascii="Times New Roman" w:eastAsia="Times New Roman" w:hAnsi="Times New Roman"/>
          <w:lang w:val="en-GB"/>
        </w:rPr>
      </w:pPr>
      <w:proofErr w:type="spellStart"/>
      <w:r w:rsidRPr="00A6215F">
        <w:rPr>
          <w:rFonts w:ascii="Times New Roman" w:eastAsia="Times New Roman" w:hAnsi="Times New Roman"/>
          <w:lang w:val="en-GB"/>
        </w:rPr>
        <w:t>ssb-PositionsInBurst</w:t>
      </w:r>
      <w:proofErr w:type="spellEnd"/>
      <w:r w:rsidRPr="00A6215F">
        <w:rPr>
          <w:rFonts w:ascii="Times New Roman" w:eastAsia="Times New Roman" w:hAnsi="Times New Roman"/>
          <w:lang w:val="en-GB"/>
        </w:rPr>
        <w:t xml:space="preserve"> (e.g., in SIB1)</w:t>
      </w:r>
    </w:p>
    <w:p w14:paraId="5314E628" w14:textId="77777777" w:rsidR="004D23B9" w:rsidRPr="00A6215F" w:rsidRDefault="004D23B9" w:rsidP="004D23B9">
      <w:pPr>
        <w:pStyle w:val="ListParagraph"/>
        <w:numPr>
          <w:ilvl w:val="2"/>
          <w:numId w:val="16"/>
        </w:numPr>
        <w:contextualSpacing w:val="0"/>
        <w:jc w:val="left"/>
        <w:rPr>
          <w:rFonts w:ascii="Times New Roman" w:eastAsia="Times New Roman" w:hAnsi="Times New Roman"/>
          <w:lang w:val="en-GB"/>
        </w:rPr>
      </w:pPr>
      <w:proofErr w:type="spellStart"/>
      <w:r w:rsidRPr="00A6215F">
        <w:rPr>
          <w:rFonts w:ascii="Times New Roman" w:eastAsia="Times New Roman" w:hAnsi="Times New Roman"/>
          <w:lang w:val="en-GB"/>
        </w:rPr>
        <w:t>ssb-perRACH-OccasionAndCB-PreamblesPerSSB</w:t>
      </w:r>
      <w:proofErr w:type="spellEnd"/>
      <w:r w:rsidRPr="00A6215F">
        <w:rPr>
          <w:rFonts w:ascii="Times New Roman" w:eastAsia="Times New Roman" w:hAnsi="Times New Roman"/>
          <w:lang w:val="en-GB"/>
        </w:rPr>
        <w:t xml:space="preserve"> (e.g., in RACH-</w:t>
      </w:r>
      <w:proofErr w:type="spellStart"/>
      <w:r w:rsidRPr="00A6215F">
        <w:rPr>
          <w:rFonts w:ascii="Times New Roman" w:eastAsia="Times New Roman" w:hAnsi="Times New Roman"/>
          <w:lang w:val="en-GB"/>
        </w:rPr>
        <w:t>ConfigCommon</w:t>
      </w:r>
      <w:proofErr w:type="spellEnd"/>
      <w:r w:rsidRPr="00A6215F">
        <w:rPr>
          <w:rFonts w:ascii="Times New Roman" w:eastAsia="Times New Roman" w:hAnsi="Times New Roman"/>
          <w:lang w:val="en-GB"/>
        </w:rPr>
        <w:t>)</w:t>
      </w:r>
    </w:p>
    <w:p w14:paraId="63CE6C10" w14:textId="77777777" w:rsidR="004D23B9" w:rsidRPr="00A6215F" w:rsidRDefault="004D23B9" w:rsidP="004D23B9">
      <w:pPr>
        <w:pStyle w:val="ListParagraph"/>
        <w:numPr>
          <w:ilvl w:val="2"/>
          <w:numId w:val="16"/>
        </w:numPr>
        <w:contextualSpacing w:val="0"/>
        <w:jc w:val="left"/>
        <w:rPr>
          <w:rFonts w:ascii="Times New Roman" w:eastAsia="Times New Roman" w:hAnsi="Times New Roman"/>
          <w:lang w:val="en-GB"/>
        </w:rPr>
      </w:pPr>
      <w:proofErr w:type="spellStart"/>
      <w:r w:rsidRPr="00A6215F">
        <w:rPr>
          <w:rFonts w:ascii="Times New Roman" w:eastAsia="Times New Roman" w:hAnsi="Times New Roman"/>
          <w:lang w:val="en-GB"/>
        </w:rPr>
        <w:t>tdd</w:t>
      </w:r>
      <w:proofErr w:type="spellEnd"/>
      <w:r w:rsidRPr="00A6215F">
        <w:rPr>
          <w:rFonts w:ascii="Times New Roman" w:eastAsia="Times New Roman" w:hAnsi="Times New Roman"/>
          <w:lang w:val="en-GB"/>
        </w:rPr>
        <w:t>-UL-DL-</w:t>
      </w:r>
      <w:proofErr w:type="spellStart"/>
      <w:r w:rsidRPr="00A6215F">
        <w:rPr>
          <w:rFonts w:ascii="Times New Roman" w:eastAsia="Times New Roman" w:hAnsi="Times New Roman"/>
          <w:lang w:val="en-GB"/>
        </w:rPr>
        <w:t>ConfigurationCommon</w:t>
      </w:r>
      <w:proofErr w:type="spellEnd"/>
      <w:r w:rsidRPr="00A6215F">
        <w:rPr>
          <w:rFonts w:ascii="Times New Roman" w:eastAsia="Times New Roman" w:hAnsi="Times New Roman"/>
          <w:lang w:val="en-GB"/>
        </w:rPr>
        <w:t xml:space="preserve"> (e.g., in </w:t>
      </w:r>
      <w:proofErr w:type="spellStart"/>
      <w:r w:rsidRPr="00A6215F">
        <w:rPr>
          <w:rFonts w:ascii="Times New Roman" w:eastAsia="Times New Roman" w:hAnsi="Times New Roman"/>
          <w:lang w:val="en-GB"/>
        </w:rPr>
        <w:t>ServingCellConfigCommonSIB</w:t>
      </w:r>
      <w:proofErr w:type="spellEnd"/>
      <w:r w:rsidRPr="00A6215F">
        <w:rPr>
          <w:rFonts w:ascii="Times New Roman" w:eastAsia="Times New Roman" w:hAnsi="Times New Roman"/>
          <w:lang w:val="en-GB"/>
        </w:rPr>
        <w:t>)</w:t>
      </w:r>
    </w:p>
    <w:p w14:paraId="0114925C" w14:textId="77777777" w:rsidR="004D23B9" w:rsidRPr="007B0C63" w:rsidRDefault="004D23B9" w:rsidP="004D23B9">
      <w:pPr>
        <w:widowControl w:val="0"/>
        <w:spacing w:after="0"/>
        <w:rPr>
          <w:lang w:val="en-US"/>
        </w:rPr>
      </w:pPr>
    </w:p>
    <w:p w14:paraId="0D3F8028" w14:textId="77777777" w:rsidR="004D23B9" w:rsidRDefault="004D23B9" w:rsidP="004D23B9">
      <w:pPr>
        <w:widowControl w:val="0"/>
        <w:spacing w:after="0"/>
      </w:pPr>
      <w:r>
        <w:t xml:space="preserve">Even though these parameters should be taken as a guideline, RAN1 left it up to RAN3 to decide which of those parameters (perhaps a subset) will be used for resolving PRACH Configuration Conflicts. </w:t>
      </w:r>
    </w:p>
    <w:p w14:paraId="582442DE" w14:textId="77777777" w:rsidR="004D23B9" w:rsidRDefault="004D23B9" w:rsidP="004D23B9">
      <w:pPr>
        <w:widowControl w:val="0"/>
        <w:spacing w:after="0"/>
      </w:pPr>
    </w:p>
    <w:p w14:paraId="359BFDD6" w14:textId="00753529" w:rsidR="00927ED5" w:rsidRDefault="00927ED5" w:rsidP="004D23B9">
      <w:pPr>
        <w:widowControl w:val="0"/>
        <w:spacing w:after="0"/>
      </w:pPr>
      <w:r w:rsidRPr="00927ED5">
        <w:rPr>
          <w:b/>
          <w:bCs/>
        </w:rPr>
        <w:t>Proposal 4:</w:t>
      </w:r>
      <w:r>
        <w:t xml:space="preserve"> We see all the parameters defined by RAN1, excluding the duplicates, as useful for PRACH Configuration Optimization.</w:t>
      </w:r>
    </w:p>
    <w:p w14:paraId="25D3E52A" w14:textId="77777777" w:rsidR="00E15B28" w:rsidRDefault="00E15B28" w:rsidP="004D23B9">
      <w:pPr>
        <w:widowControl w:val="0"/>
        <w:spacing w:after="0"/>
      </w:pPr>
    </w:p>
    <w:p w14:paraId="128482F8" w14:textId="1FC0605B" w:rsidR="00E15B28" w:rsidRDefault="00921417" w:rsidP="00E15B28">
      <w:r>
        <w:t>Encoding</w:t>
      </w:r>
      <w:r w:rsidR="003D012D">
        <w:t xml:space="preserve"> the </w:t>
      </w:r>
      <w:proofErr w:type="spellStart"/>
      <w:r w:rsidR="003D012D" w:rsidRPr="003D012D">
        <w:rPr>
          <w:i/>
          <w:iCs/>
        </w:rPr>
        <w:t>rootSequenceIndex</w:t>
      </w:r>
      <w:proofErr w:type="spellEnd"/>
      <w:r w:rsidR="003D012D" w:rsidRPr="003D012D">
        <w:rPr>
          <w:i/>
          <w:iCs/>
        </w:rPr>
        <w:t xml:space="preserve">-BFR </w:t>
      </w:r>
      <w:r>
        <w:t xml:space="preserve">IE as a Root Sequence Index IE, can help the network optimize separately resources assigned for BFR access. This could be useful if we </w:t>
      </w:r>
      <w:r w:rsidR="000467F4">
        <w:t>aim</w:t>
      </w:r>
      <w:r>
        <w:t xml:space="preserve"> to extend RACH Optimization to BFR. On the other hand, this optimization comes with the extra overhead of introducing the </w:t>
      </w:r>
      <w:proofErr w:type="spellStart"/>
      <w:r w:rsidRPr="003D012D">
        <w:rPr>
          <w:i/>
          <w:iCs/>
        </w:rPr>
        <w:t>rootSequenceIndex</w:t>
      </w:r>
      <w:proofErr w:type="spellEnd"/>
      <w:r w:rsidRPr="003D012D">
        <w:rPr>
          <w:i/>
          <w:iCs/>
        </w:rPr>
        <w:t xml:space="preserve">-BFR </w:t>
      </w:r>
      <w:r>
        <w:t xml:space="preserve">IE to each PRACH Configuration. We do not have strong preference on this aspect. However, it seems to us that enabling this </w:t>
      </w:r>
      <w:r w:rsidR="00E15B28">
        <w:t>feature</w:t>
      </w:r>
      <w:r>
        <w:t xml:space="preserve"> </w:t>
      </w:r>
      <w:r w:rsidR="00E15B28">
        <w:t>per BFR gives the network extra flexibility in the optimization.</w:t>
      </w:r>
    </w:p>
    <w:p w14:paraId="2A1A77EB" w14:textId="7C8609E3" w:rsidR="001D3B34" w:rsidRDefault="001D3B34" w:rsidP="001D3B34">
      <w:r w:rsidRPr="00921417">
        <w:rPr>
          <w:b/>
          <w:bCs/>
        </w:rPr>
        <w:t xml:space="preserve">Proposal </w:t>
      </w:r>
      <w:r>
        <w:rPr>
          <w:b/>
          <w:bCs/>
        </w:rPr>
        <w:t>5</w:t>
      </w:r>
      <w:r w:rsidRPr="00921417">
        <w:rPr>
          <w:b/>
          <w:bCs/>
        </w:rPr>
        <w:t>:</w:t>
      </w:r>
      <w:r>
        <w:t xml:space="preserve"> We propose to introduce the parameter </w:t>
      </w:r>
      <w:proofErr w:type="spellStart"/>
      <w:r w:rsidRPr="003D012D">
        <w:rPr>
          <w:i/>
          <w:iCs/>
        </w:rPr>
        <w:t>rootSequenceIndex</w:t>
      </w:r>
      <w:proofErr w:type="spellEnd"/>
      <w:r w:rsidRPr="003D012D">
        <w:rPr>
          <w:i/>
          <w:iCs/>
        </w:rPr>
        <w:t xml:space="preserve">-BFR </w:t>
      </w:r>
      <w:r>
        <w:t xml:space="preserve">IE in the PRACH Configuration parameters. </w:t>
      </w:r>
    </w:p>
    <w:p w14:paraId="298905FB" w14:textId="04118116" w:rsidR="00E15B28" w:rsidRDefault="00E15B28" w:rsidP="00E15B28">
      <w:r>
        <w:t>Two alternatives to identify the bandwidth on which MSG1 will be sent are supported by different companies:</w:t>
      </w:r>
    </w:p>
    <w:p w14:paraId="08B73EA9" w14:textId="77777777" w:rsidR="00E15B28" w:rsidRPr="00A17FF5" w:rsidRDefault="00E15B28" w:rsidP="00E15B28">
      <w:pPr>
        <w:pStyle w:val="ListParagraph"/>
        <w:numPr>
          <w:ilvl w:val="0"/>
          <w:numId w:val="26"/>
        </w:numPr>
        <w:rPr>
          <w:rFonts w:ascii="Times New Roman" w:hAnsi="Times New Roman"/>
          <w:lang w:val="en-GB"/>
        </w:rPr>
      </w:pPr>
      <w:r w:rsidRPr="00A17FF5">
        <w:rPr>
          <w:rFonts w:ascii="Times New Roman" w:hAnsi="Times New Roman"/>
          <w:lang w:val="en-GB"/>
        </w:rPr>
        <w:t xml:space="preserve">Include </w:t>
      </w:r>
      <w:proofErr w:type="spellStart"/>
      <w:r w:rsidRPr="00A17FF5">
        <w:rPr>
          <w:rFonts w:ascii="Times New Roman" w:hAnsi="Times New Roman"/>
          <w:lang w:val="en-GB"/>
        </w:rPr>
        <w:t>locationAndBandwidth</w:t>
      </w:r>
      <w:proofErr w:type="spellEnd"/>
      <w:r w:rsidRPr="00A17FF5">
        <w:rPr>
          <w:rFonts w:ascii="Times New Roman" w:hAnsi="Times New Roman" w:hint="eastAsia"/>
          <w:lang w:val="en-GB"/>
        </w:rPr>
        <w:t xml:space="preserve"> and a </w:t>
      </w:r>
      <w:r w:rsidRPr="00A17FF5">
        <w:rPr>
          <w:rFonts w:ascii="Times New Roman" w:hAnsi="Times New Roman"/>
          <w:lang w:val="en-GB"/>
        </w:rPr>
        <w:t>msg1-FrequencyStart</w:t>
      </w:r>
      <w:r w:rsidRPr="00A17FF5">
        <w:rPr>
          <w:rFonts w:ascii="Times New Roman" w:hAnsi="Times New Roman" w:hint="eastAsia"/>
          <w:lang w:val="en-GB"/>
        </w:rPr>
        <w:t xml:space="preserve"> into the </w:t>
      </w:r>
      <w:r w:rsidRPr="00A17FF5">
        <w:rPr>
          <w:rFonts w:ascii="Times New Roman" w:hAnsi="Times New Roman"/>
          <w:lang w:val="en-GB"/>
        </w:rPr>
        <w:t>NR PRACH Configuration</w:t>
      </w:r>
    </w:p>
    <w:p w14:paraId="78EB9004" w14:textId="77777777" w:rsidR="00E15B28" w:rsidRPr="00A17FF5" w:rsidRDefault="00E15B28" w:rsidP="00E15B28">
      <w:pPr>
        <w:pStyle w:val="proposalitem"/>
        <w:numPr>
          <w:ilvl w:val="0"/>
          <w:numId w:val="26"/>
        </w:numPr>
        <w:rPr>
          <w:b w:val="0"/>
          <w:kern w:val="0"/>
          <w:lang w:eastAsia="en-US"/>
        </w:rPr>
      </w:pPr>
      <w:r w:rsidRPr="00A17FF5">
        <w:rPr>
          <w:b w:val="0"/>
          <w:kern w:val="0"/>
          <w:lang w:eastAsia="en-US"/>
        </w:rPr>
        <w:t>I</w:t>
      </w:r>
      <w:r w:rsidRPr="00A17FF5">
        <w:rPr>
          <w:rFonts w:hint="eastAsia"/>
          <w:b w:val="0"/>
          <w:kern w:val="0"/>
          <w:lang w:eastAsia="en-US"/>
        </w:rPr>
        <w:t xml:space="preserve">nclude </w:t>
      </w:r>
      <w:r>
        <w:rPr>
          <w:b w:val="0"/>
          <w:kern w:val="0"/>
          <w:lang w:eastAsia="en-US"/>
        </w:rPr>
        <w:t>a new IE, the</w:t>
      </w:r>
      <w:r w:rsidRPr="00A17FF5">
        <w:rPr>
          <w:rFonts w:hint="eastAsia"/>
          <w:b w:val="0"/>
          <w:kern w:val="0"/>
          <w:lang w:eastAsia="en-US"/>
        </w:rPr>
        <w:t xml:space="preserve"> </w:t>
      </w:r>
      <w:r w:rsidRPr="00A17FF5">
        <w:rPr>
          <w:b w:val="0"/>
          <w:kern w:val="0"/>
          <w:lang w:eastAsia="en-US"/>
        </w:rPr>
        <w:t>MSG1 Frequency Start from Carrier</w:t>
      </w:r>
      <w:r w:rsidRPr="00A17FF5">
        <w:rPr>
          <w:rFonts w:hint="eastAsia"/>
          <w:b w:val="0"/>
          <w:kern w:val="0"/>
          <w:lang w:eastAsia="en-US"/>
        </w:rPr>
        <w:t xml:space="preserve"> IE</w:t>
      </w:r>
      <w:r>
        <w:rPr>
          <w:b w:val="0"/>
          <w:kern w:val="0"/>
          <w:lang w:eastAsia="en-US"/>
        </w:rPr>
        <w:t xml:space="preserve"> </w:t>
      </w:r>
    </w:p>
    <w:p w14:paraId="0000D342" w14:textId="47C02B4E" w:rsidR="00E15B28" w:rsidRDefault="00E15B28" w:rsidP="00E15B28">
      <w:r>
        <w:t xml:space="preserve">At this stage of specification, we propose to introduce the minimum necessary amount of changes and for this reason we prefer the simplest alternative 1. This alternative does not require the introduction of a new parameter </w:t>
      </w:r>
      <w:r w:rsidR="000467F4">
        <w:t>and is aligned with the Reply LS by RAN1</w:t>
      </w:r>
      <w:r>
        <w:t xml:space="preserve">. </w:t>
      </w:r>
    </w:p>
    <w:p w14:paraId="3AB52A5F" w14:textId="784F3A2F" w:rsidR="00E15B28" w:rsidRDefault="00E15B28" w:rsidP="00E15B28">
      <w:r w:rsidRPr="00A17FF5">
        <w:rPr>
          <w:b/>
          <w:bCs/>
        </w:rPr>
        <w:t>Proposal</w:t>
      </w:r>
      <w:r>
        <w:rPr>
          <w:b/>
          <w:bCs/>
        </w:rPr>
        <w:t xml:space="preserve"> </w:t>
      </w:r>
      <w:r w:rsidR="000467F4">
        <w:rPr>
          <w:b/>
          <w:bCs/>
        </w:rPr>
        <w:t>6</w:t>
      </w:r>
      <w:r w:rsidRPr="00A17FF5">
        <w:rPr>
          <w:b/>
          <w:bCs/>
        </w:rPr>
        <w:t>:</w:t>
      </w:r>
      <w:r>
        <w:t xml:space="preserve"> </w:t>
      </w:r>
      <w:r w:rsidRPr="00A17FF5">
        <w:t xml:space="preserve">Include </w:t>
      </w:r>
      <w:proofErr w:type="spellStart"/>
      <w:r w:rsidRPr="00A17FF5">
        <w:t>locationAndBandwidth</w:t>
      </w:r>
      <w:proofErr w:type="spellEnd"/>
      <w:r w:rsidRPr="00A17FF5">
        <w:rPr>
          <w:rFonts w:hint="eastAsia"/>
        </w:rPr>
        <w:t xml:space="preserve"> and a </w:t>
      </w:r>
      <w:r w:rsidRPr="00A17FF5">
        <w:t>msg1-FrequencyStart</w:t>
      </w:r>
      <w:r w:rsidRPr="00A17FF5">
        <w:rPr>
          <w:rFonts w:hint="eastAsia"/>
        </w:rPr>
        <w:t xml:space="preserve"> into the </w:t>
      </w:r>
      <w:r w:rsidRPr="00A17FF5">
        <w:t>NR PRACH Configuration</w:t>
      </w:r>
      <w:r>
        <w:t>.</w:t>
      </w:r>
    </w:p>
    <w:p w14:paraId="28136D0B" w14:textId="261282B4" w:rsidR="00E15B28" w:rsidRPr="00773E5B" w:rsidRDefault="001D3B34" w:rsidP="00E15B28">
      <w:r>
        <w:t>A</w:t>
      </w:r>
      <w:r w:rsidR="00E15B28">
        <w:t>nother topic where no consensus could be reached during RAN3 #107e is whether beam-based information should be inc</w:t>
      </w:r>
      <w:r w:rsidR="000467F4">
        <w:t>l</w:t>
      </w:r>
      <w:r w:rsidR="00E15B28">
        <w:t>uded in the PRACH Configuration. Two options were proposed:</w:t>
      </w:r>
    </w:p>
    <w:p w14:paraId="0C4B05BB" w14:textId="77777777" w:rsidR="00E15B28" w:rsidRDefault="00E15B28" w:rsidP="00E15B28">
      <w:pPr>
        <w:pStyle w:val="proposalitem"/>
        <w:numPr>
          <w:ilvl w:val="0"/>
          <w:numId w:val="25"/>
        </w:numPr>
        <w:rPr>
          <w:b w:val="0"/>
          <w:bCs/>
        </w:rPr>
      </w:pPr>
      <w:r>
        <w:rPr>
          <w:b w:val="0"/>
          <w:bCs/>
        </w:rPr>
        <w:t>P</w:t>
      </w:r>
      <w:r w:rsidRPr="00FF5DF0">
        <w:rPr>
          <w:rFonts w:hint="eastAsia"/>
          <w:b w:val="0"/>
          <w:bCs/>
        </w:rPr>
        <w:t>ostpone the discussion over SSB-related para</w:t>
      </w:r>
      <w:r>
        <w:rPr>
          <w:b w:val="0"/>
          <w:bCs/>
        </w:rPr>
        <w:t>me</w:t>
      </w:r>
      <w:r w:rsidRPr="00FF5DF0">
        <w:rPr>
          <w:rFonts w:hint="eastAsia"/>
          <w:b w:val="0"/>
          <w:bCs/>
        </w:rPr>
        <w:t xml:space="preserve">ters to Rel-17 </w:t>
      </w:r>
    </w:p>
    <w:p w14:paraId="35279C65" w14:textId="77777777" w:rsidR="00E15B28" w:rsidRPr="00FF5DF0" w:rsidRDefault="00E15B28" w:rsidP="00E15B28">
      <w:pPr>
        <w:pStyle w:val="proposalitem"/>
        <w:numPr>
          <w:ilvl w:val="0"/>
          <w:numId w:val="25"/>
        </w:numPr>
        <w:rPr>
          <w:b w:val="0"/>
          <w:bCs/>
        </w:rPr>
      </w:pPr>
      <w:r>
        <w:rPr>
          <w:b w:val="0"/>
          <w:bCs/>
        </w:rPr>
        <w:lastRenderedPageBreak/>
        <w:t>I</w:t>
      </w:r>
      <w:r w:rsidRPr="00FF5DF0">
        <w:rPr>
          <w:rFonts w:hint="eastAsia"/>
          <w:b w:val="0"/>
          <w:bCs/>
        </w:rPr>
        <w:t xml:space="preserve">nclude one </w:t>
      </w:r>
      <w:r w:rsidRPr="00FF5DF0">
        <w:rPr>
          <w:rFonts w:hint="eastAsia"/>
          <w:b w:val="0"/>
          <w:bCs/>
          <w:i/>
        </w:rPr>
        <w:t xml:space="preserve">SSB </w:t>
      </w:r>
      <w:r w:rsidRPr="00FF5DF0">
        <w:rPr>
          <w:b w:val="0"/>
          <w:bCs/>
          <w:i/>
        </w:rPr>
        <w:t>Positions</w:t>
      </w:r>
      <w:r w:rsidRPr="00FF5DF0">
        <w:rPr>
          <w:rFonts w:hint="eastAsia"/>
          <w:b w:val="0"/>
          <w:bCs/>
          <w:i/>
        </w:rPr>
        <w:t xml:space="preserve"> </w:t>
      </w:r>
      <w:proofErr w:type="gramStart"/>
      <w:r w:rsidRPr="00FF5DF0">
        <w:rPr>
          <w:b w:val="0"/>
          <w:bCs/>
          <w:i/>
        </w:rPr>
        <w:t>In</w:t>
      </w:r>
      <w:proofErr w:type="gramEnd"/>
      <w:r w:rsidRPr="00FF5DF0">
        <w:rPr>
          <w:rFonts w:hint="eastAsia"/>
          <w:b w:val="0"/>
          <w:bCs/>
          <w:i/>
        </w:rPr>
        <w:t xml:space="preserve"> </w:t>
      </w:r>
      <w:r w:rsidRPr="00FF5DF0">
        <w:rPr>
          <w:b w:val="0"/>
          <w:bCs/>
          <w:i/>
        </w:rPr>
        <w:t>Burst</w:t>
      </w:r>
      <w:r w:rsidRPr="00FF5DF0">
        <w:rPr>
          <w:rFonts w:hint="eastAsia"/>
          <w:b w:val="0"/>
          <w:bCs/>
        </w:rPr>
        <w:t xml:space="preserve"> IE per cell, and one </w:t>
      </w:r>
      <w:r w:rsidRPr="00FF5DF0">
        <w:rPr>
          <w:rFonts w:hint="eastAsia"/>
          <w:b w:val="0"/>
          <w:bCs/>
          <w:i/>
        </w:rPr>
        <w:t>SSB per RACH Occasion</w:t>
      </w:r>
      <w:r w:rsidRPr="00FF5DF0">
        <w:rPr>
          <w:rFonts w:hint="eastAsia"/>
          <w:b w:val="0"/>
          <w:bCs/>
        </w:rPr>
        <w:t xml:space="preserve"> IE per </w:t>
      </w:r>
      <w:r w:rsidRPr="00FF5DF0">
        <w:rPr>
          <w:b w:val="0"/>
          <w:bCs/>
          <w:i/>
        </w:rPr>
        <w:t>NR PRACH Configuration</w:t>
      </w:r>
      <w:r w:rsidRPr="00FF5DF0">
        <w:rPr>
          <w:rFonts w:hint="eastAsia"/>
          <w:b w:val="0"/>
          <w:bCs/>
        </w:rPr>
        <w:t>.</w:t>
      </w:r>
    </w:p>
    <w:p w14:paraId="4BA790C7" w14:textId="5A49DCA1" w:rsidR="00E15B28" w:rsidRDefault="00E15B28" w:rsidP="00E15B28">
      <w:r>
        <w:t>In our view, sending beam-level PRACH Configuration parameters can be very useful in the RACH optimization</w:t>
      </w:r>
      <w:r w:rsidR="001D3B34">
        <w:t xml:space="preserve"> since they can help alignment of the resources also in the spatial domain</w:t>
      </w:r>
      <w:r>
        <w:t>. Thus</w:t>
      </w:r>
      <w:r w:rsidR="000467F4">
        <w:t>,</w:t>
      </w:r>
      <w:r>
        <w:t xml:space="preserve"> we support alternative b). Furthermore, we </w:t>
      </w:r>
      <w:r w:rsidRPr="002A3005">
        <w:t>support</w:t>
      </w:r>
      <w:r>
        <w:t xml:space="preserve"> additionally </w:t>
      </w:r>
      <w:r w:rsidR="000467F4">
        <w:t xml:space="preserve">to </w:t>
      </w:r>
      <w:r>
        <w:t>use</w:t>
      </w:r>
      <w:r w:rsidRPr="002A3005">
        <w:t xml:space="preserve"> </w:t>
      </w:r>
      <w:proofErr w:type="spellStart"/>
      <w:r w:rsidRPr="002A3005">
        <w:t>tdd</w:t>
      </w:r>
      <w:proofErr w:type="spellEnd"/>
      <w:r w:rsidRPr="002A3005">
        <w:t>-UL-DL-</w:t>
      </w:r>
      <w:proofErr w:type="spellStart"/>
      <w:r w:rsidRPr="002A3005">
        <w:t>ConfigurationCommon</w:t>
      </w:r>
      <w:proofErr w:type="spellEnd"/>
      <w:r>
        <w:t xml:space="preserve"> as suggested by the RAN1 Response LS.</w:t>
      </w:r>
    </w:p>
    <w:p w14:paraId="633CF1C3" w14:textId="637AAA08" w:rsidR="003D012D" w:rsidRDefault="00E15B28" w:rsidP="005304BC">
      <w:r w:rsidRPr="00474930">
        <w:rPr>
          <w:b/>
          <w:bCs/>
        </w:rPr>
        <w:t xml:space="preserve">Proposal </w:t>
      </w:r>
      <w:r w:rsidR="000467F4">
        <w:rPr>
          <w:b/>
          <w:bCs/>
        </w:rPr>
        <w:t>7</w:t>
      </w:r>
      <w:r>
        <w:t xml:space="preserve"> We propose to introduce beam-based PRACH Configuration optimization for RACH Optimization</w:t>
      </w:r>
      <w:r w:rsidR="000467F4">
        <w:t xml:space="preserve"> by sending</w:t>
      </w:r>
      <w:r>
        <w:t xml:space="preserve"> </w:t>
      </w:r>
      <w:proofErr w:type="spellStart"/>
      <w:r w:rsidRPr="00474930">
        <w:t>ssb-PositionsInBurst</w:t>
      </w:r>
      <w:proofErr w:type="spellEnd"/>
      <w:r>
        <w:t xml:space="preserve">, </w:t>
      </w:r>
      <w:proofErr w:type="spellStart"/>
      <w:r w:rsidRPr="00474930">
        <w:t>ssb-perRACH-OccasionAndCB-PreamblesPerSSB</w:t>
      </w:r>
      <w:proofErr w:type="spellEnd"/>
      <w:r>
        <w:t xml:space="preserve">, and </w:t>
      </w:r>
      <w:proofErr w:type="spellStart"/>
      <w:r w:rsidRPr="00474930">
        <w:t>tdd</w:t>
      </w:r>
      <w:proofErr w:type="spellEnd"/>
      <w:r w:rsidRPr="00474930">
        <w:t>-UL-DL-</w:t>
      </w:r>
      <w:proofErr w:type="spellStart"/>
      <w:r w:rsidRPr="00474930">
        <w:t>ConfigurationCommon</w:t>
      </w:r>
      <w:proofErr w:type="spellEnd"/>
      <w:r>
        <w:t xml:space="preserve"> IEs</w:t>
      </w:r>
      <w:r w:rsidR="000467F4">
        <w:t xml:space="preserve"> in the PRACH Configuration</w:t>
      </w:r>
      <w:r>
        <w:t>.</w:t>
      </w:r>
    </w:p>
    <w:p w14:paraId="7DF1BB26" w14:textId="085A1CDA" w:rsidR="003D012D" w:rsidRDefault="003D012D" w:rsidP="004D23B9">
      <w:pPr>
        <w:widowControl w:val="0"/>
        <w:spacing w:after="0"/>
      </w:pPr>
    </w:p>
    <w:p w14:paraId="5BE0FD93" w14:textId="02F1E2D7" w:rsidR="00A17FF5" w:rsidRDefault="0076031B" w:rsidP="00A17FF5">
      <w:r>
        <w:t>Besides the content of PRACH Configuration, another</w:t>
      </w:r>
      <w:r w:rsidR="00A17FF5">
        <w:t xml:space="preserve"> aspect on which companies’ opinions seem to diverge is the number of PRACH Configuration items per cell. </w:t>
      </w:r>
      <w:r w:rsidR="00A353F9">
        <w:t>Specifically</w:t>
      </w:r>
      <w:r>
        <w:t>:</w:t>
      </w:r>
    </w:p>
    <w:p w14:paraId="0A4703E9" w14:textId="5734FB9E" w:rsidR="00A17FF5" w:rsidRPr="00131E10" w:rsidRDefault="00A353F9" w:rsidP="00A17FF5">
      <w:pPr>
        <w:pStyle w:val="proposaltext"/>
        <w:numPr>
          <w:ilvl w:val="0"/>
          <w:numId w:val="14"/>
        </w:numPr>
      </w:pPr>
      <w:r w:rsidRPr="00131E10">
        <w:t>R3-200494</w:t>
      </w:r>
      <w:r>
        <w:t xml:space="preserve"> proposes</w:t>
      </w:r>
      <w:r w:rsidR="00A17FF5" w:rsidRPr="00131E10">
        <w:t xml:space="preserve"> to exchange one “PRACH configuration item” per RACH type per UL/SUL</w:t>
      </w:r>
      <w:r>
        <w:t xml:space="preserve">. In their contribution </w:t>
      </w:r>
      <w:r w:rsidR="00A015DB">
        <w:t>different RACH Types</w:t>
      </w:r>
      <w:r>
        <w:t xml:space="preserve"> are considered</w:t>
      </w:r>
      <w:r w:rsidR="00A015DB">
        <w:t xml:space="preserve">, </w:t>
      </w:r>
      <w:r>
        <w:t>such as</w:t>
      </w:r>
      <w:r w:rsidR="00A015DB">
        <w:t xml:space="preserve"> beam failure recovery, on-demand SI request, configuration for common RACH (e.g., initial access, RRC Connection Re-establishment, SR Failure), </w:t>
      </w:r>
      <w:r>
        <w:t xml:space="preserve">and </w:t>
      </w:r>
      <w:r w:rsidR="00A015DB">
        <w:t xml:space="preserve">RACH Configuration for dedicated RACH Resource. It is proposed </w:t>
      </w:r>
      <w:r w:rsidR="005304BC">
        <w:t xml:space="preserve">to </w:t>
      </w:r>
      <w:r w:rsidR="00A015DB">
        <w:t xml:space="preserve">send PRACH configuration per RACH Type since each RACH Type </w:t>
      </w:r>
      <w:r w:rsidR="005304BC">
        <w:t>has</w:t>
      </w:r>
      <w:r w:rsidR="00A015DB">
        <w:t xml:space="preserve"> different PRACH configuration parameters.</w:t>
      </w:r>
    </w:p>
    <w:p w14:paraId="53F64384" w14:textId="1B6A4164" w:rsidR="00E15B28" w:rsidRDefault="00A353F9" w:rsidP="00A353F9">
      <w:pPr>
        <w:pStyle w:val="proposaltext"/>
        <w:numPr>
          <w:ilvl w:val="0"/>
          <w:numId w:val="14"/>
        </w:numPr>
      </w:pPr>
      <w:r w:rsidRPr="00131E10">
        <w:t>R3-200627</w:t>
      </w:r>
      <w:r>
        <w:t xml:space="preserve"> proposes to have multiple PRACH Configuration items per cell. </w:t>
      </w:r>
      <w:r w:rsidR="00CB4FB5">
        <w:t>Th</w:t>
      </w:r>
      <w:r>
        <w:t xml:space="preserve">is is </w:t>
      </w:r>
      <w:r w:rsidR="005304BC">
        <w:t xml:space="preserve">proposed under the target </w:t>
      </w:r>
      <w:r>
        <w:t>to also support multiple sets of PRACH resources for different BWPs</w:t>
      </w:r>
      <w:r w:rsidR="00CB4FB5">
        <w:t>.</w:t>
      </w:r>
    </w:p>
    <w:p w14:paraId="50C3AAFF" w14:textId="0152FA4F" w:rsidR="00A353F9" w:rsidRDefault="00A353F9" w:rsidP="00A353F9">
      <w:pPr>
        <w:pStyle w:val="proposaltext"/>
      </w:pPr>
      <w:r>
        <w:t>In our view, sending PRACH Configuration parameters per cell is a good compromise between achieving gains in RACH Optimization while at the same time limiting the communication overhead</w:t>
      </w:r>
      <w:r w:rsidR="00A46E95">
        <w:t xml:space="preserve"> and preventing signalling explosion through the interfaces</w:t>
      </w:r>
      <w:r>
        <w:t xml:space="preserve">. </w:t>
      </w:r>
      <w:r w:rsidR="005304BC">
        <w:t>By</w:t>
      </w:r>
      <w:r w:rsidR="00CB4FB5">
        <w:t xml:space="preserve"> exchanging PRACH Configurations optimized </w:t>
      </w:r>
      <w:r w:rsidR="0076031B">
        <w:t xml:space="preserve">on a </w:t>
      </w:r>
      <w:r w:rsidR="00CB4FB5">
        <w:t>per</w:t>
      </w:r>
      <w:r w:rsidR="005304BC">
        <w:t>-</w:t>
      </w:r>
      <w:r w:rsidR="00CB4FB5">
        <w:t xml:space="preserve">UE </w:t>
      </w:r>
      <w:r w:rsidR="0076031B">
        <w:t xml:space="preserve">basis </w:t>
      </w:r>
      <w:r w:rsidR="00CB4FB5">
        <w:t>this could lead into a signal</w:t>
      </w:r>
      <w:r>
        <w:t>l</w:t>
      </w:r>
      <w:r w:rsidR="00CB4FB5">
        <w:t xml:space="preserve">ing explosion. The problem </w:t>
      </w:r>
      <w:r>
        <w:t>can</w:t>
      </w:r>
      <w:r w:rsidR="00CB4FB5">
        <w:t xml:space="preserve"> further</w:t>
      </w:r>
      <w:r>
        <w:t xml:space="preserve"> be</w:t>
      </w:r>
      <w:r w:rsidR="00CB4FB5">
        <w:t xml:space="preserve"> exacerbated when 2-step RACH will be considered in </w:t>
      </w:r>
      <w:r w:rsidR="0076031B">
        <w:t>Rel. 17</w:t>
      </w:r>
      <w:r>
        <w:t xml:space="preserve"> where each UE can possibly have its own PRACH Configuration</w:t>
      </w:r>
      <w:r w:rsidR="00CB4FB5">
        <w:t xml:space="preserve">. </w:t>
      </w:r>
    </w:p>
    <w:p w14:paraId="5263619A" w14:textId="4E864061" w:rsidR="00DF5EF6" w:rsidRPr="00DF5EF6" w:rsidRDefault="00A353F9" w:rsidP="00E15B28">
      <w:pPr>
        <w:pStyle w:val="proposaltext"/>
      </w:pPr>
      <w:r w:rsidRPr="00A353F9">
        <w:rPr>
          <w:b/>
          <w:bCs/>
        </w:rPr>
        <w:t xml:space="preserve">Proposal </w:t>
      </w:r>
      <w:r w:rsidR="001D3B34">
        <w:rPr>
          <w:b/>
          <w:bCs/>
        </w:rPr>
        <w:t>8</w:t>
      </w:r>
      <w:r w:rsidRPr="00A353F9">
        <w:rPr>
          <w:b/>
          <w:bCs/>
        </w:rPr>
        <w:t>:</w:t>
      </w:r>
      <w:r>
        <w:t xml:space="preserve"> Send</w:t>
      </w:r>
      <w:r w:rsidR="00CB4FB5">
        <w:t xml:space="preserve"> a single PRACH Configuration per cell</w:t>
      </w:r>
      <w:r w:rsidR="00A015DB">
        <w:t xml:space="preserve"> on the UL </w:t>
      </w:r>
      <w:r w:rsidR="0076031B">
        <w:t>and</w:t>
      </w:r>
      <w:r w:rsidR="00A015DB">
        <w:t xml:space="preserve"> SUL carriers</w:t>
      </w:r>
      <w:r w:rsidR="00CB4FB5">
        <w:t xml:space="preserve">. </w:t>
      </w:r>
    </w:p>
    <w:p w14:paraId="7643964D" w14:textId="752601B7" w:rsidR="00FE0A00" w:rsidRDefault="00E15B28" w:rsidP="00FE0A00">
      <w:pPr>
        <w:pStyle w:val="Heading1"/>
      </w:pPr>
      <w:r>
        <w:t>3</w:t>
      </w:r>
      <w:r w:rsidR="00FE0A00" w:rsidRPr="006E13D1">
        <w:tab/>
      </w:r>
      <w:r w:rsidR="00FE0A00">
        <w:t>Conclusion</w:t>
      </w:r>
    </w:p>
    <w:p w14:paraId="051332CE" w14:textId="77777777" w:rsidR="005304BC" w:rsidRDefault="005304BC" w:rsidP="005304BC">
      <w:r w:rsidRPr="004D23B9">
        <w:rPr>
          <w:b/>
          <w:bCs/>
        </w:rPr>
        <w:t>Proposal</w:t>
      </w:r>
      <w:r>
        <w:rPr>
          <w:b/>
          <w:bCs/>
        </w:rPr>
        <w:t xml:space="preserve"> 1</w:t>
      </w:r>
      <w:r w:rsidRPr="004D23B9">
        <w:rPr>
          <w:b/>
          <w:bCs/>
        </w:rPr>
        <w:t>:</w:t>
      </w:r>
      <w:r>
        <w:t xml:space="preserve"> Introduce NR Cell PRACH Configuration in the Served Cell Information NR IE in X2, </w:t>
      </w:r>
      <w:proofErr w:type="spellStart"/>
      <w:r>
        <w:t>Xn</w:t>
      </w:r>
      <w:proofErr w:type="spellEnd"/>
      <w:r>
        <w:t>, and F1 interfaces.</w:t>
      </w:r>
    </w:p>
    <w:p w14:paraId="69D9C09C" w14:textId="77777777" w:rsidR="005304BC" w:rsidRPr="004D23B9" w:rsidRDefault="005304BC" w:rsidP="005304BC">
      <w:pPr>
        <w:rPr>
          <w:iCs/>
        </w:rPr>
      </w:pPr>
      <w:r w:rsidRPr="004D23B9">
        <w:rPr>
          <w:b/>
          <w:bCs/>
          <w:iCs/>
        </w:rPr>
        <w:t>Proposal 2:</w:t>
      </w:r>
      <w:r>
        <w:rPr>
          <w:iCs/>
        </w:rPr>
        <w:t xml:space="preserve"> NR Cell PRACH Configuration IE should be sent separately in UL and SUL carriers. Similarly, </w:t>
      </w:r>
      <w:r w:rsidRPr="004B49AF">
        <w:rPr>
          <w:i/>
        </w:rPr>
        <w:t>frequencyShift7p5khz</w:t>
      </w:r>
      <w:r w:rsidRPr="004B49AF">
        <w:rPr>
          <w:rFonts w:hint="eastAsia"/>
          <w:i/>
        </w:rPr>
        <w:t xml:space="preserve"> </w:t>
      </w:r>
      <w:r w:rsidRPr="004B49AF">
        <w:rPr>
          <w:rFonts w:hint="eastAsia"/>
          <w:iCs/>
        </w:rPr>
        <w:t>IE</w:t>
      </w:r>
      <w:r>
        <w:rPr>
          <w:iCs/>
        </w:rPr>
        <w:t xml:space="preserve"> should be indicated separately in UL and SUL carriers.</w:t>
      </w:r>
    </w:p>
    <w:p w14:paraId="7846B21E" w14:textId="77777777" w:rsidR="005304BC" w:rsidRPr="004D23B9" w:rsidRDefault="005304BC" w:rsidP="005304BC">
      <w:r w:rsidRPr="00374280">
        <w:rPr>
          <w:b/>
          <w:bCs/>
        </w:rPr>
        <w:t>Proposal</w:t>
      </w:r>
      <w:r>
        <w:rPr>
          <w:b/>
          <w:bCs/>
        </w:rPr>
        <w:t xml:space="preserve"> 3</w:t>
      </w:r>
      <w:r w:rsidRPr="00374280">
        <w:rPr>
          <w:b/>
          <w:bCs/>
        </w:rPr>
        <w:t>:</w:t>
      </w:r>
      <w:r>
        <w:t xml:space="preserve"> NR Carrier List IE needs to be properly defined before being introduced for RACH Optimization.  </w:t>
      </w:r>
    </w:p>
    <w:p w14:paraId="7BD5A385" w14:textId="77777777" w:rsidR="005304BC" w:rsidRDefault="005304BC" w:rsidP="005304BC">
      <w:pPr>
        <w:widowControl w:val="0"/>
        <w:spacing w:after="0"/>
      </w:pPr>
      <w:r w:rsidRPr="00927ED5">
        <w:rPr>
          <w:b/>
          <w:bCs/>
        </w:rPr>
        <w:t>Proposal 4:</w:t>
      </w:r>
      <w:r>
        <w:t xml:space="preserve"> We see all the parameters defined by RAN1, excluding the duplicates, as useful for PRACH Configuration Optimization.</w:t>
      </w:r>
    </w:p>
    <w:p w14:paraId="0DF58021" w14:textId="77777777" w:rsidR="005304BC" w:rsidRDefault="005304BC" w:rsidP="005304BC">
      <w:r w:rsidRPr="00921417">
        <w:rPr>
          <w:b/>
          <w:bCs/>
        </w:rPr>
        <w:t xml:space="preserve">Proposal </w:t>
      </w:r>
      <w:r>
        <w:rPr>
          <w:b/>
          <w:bCs/>
        </w:rPr>
        <w:t>5</w:t>
      </w:r>
      <w:r w:rsidRPr="00921417">
        <w:rPr>
          <w:b/>
          <w:bCs/>
        </w:rPr>
        <w:t>:</w:t>
      </w:r>
      <w:r>
        <w:t xml:space="preserve"> We propose to introduce the parameter </w:t>
      </w:r>
      <w:proofErr w:type="spellStart"/>
      <w:r w:rsidRPr="003D012D">
        <w:rPr>
          <w:i/>
          <w:iCs/>
        </w:rPr>
        <w:t>rootSequenceIndex</w:t>
      </w:r>
      <w:proofErr w:type="spellEnd"/>
      <w:r w:rsidRPr="003D012D">
        <w:rPr>
          <w:i/>
          <w:iCs/>
        </w:rPr>
        <w:t xml:space="preserve">-BFR </w:t>
      </w:r>
      <w:r>
        <w:t xml:space="preserve">IE in the PRACH Configuration parameters. </w:t>
      </w:r>
    </w:p>
    <w:p w14:paraId="0BCF135F" w14:textId="77777777" w:rsidR="005304BC" w:rsidRDefault="005304BC" w:rsidP="005304BC">
      <w:r w:rsidRPr="00A17FF5">
        <w:rPr>
          <w:b/>
          <w:bCs/>
        </w:rPr>
        <w:t>Proposal</w:t>
      </w:r>
      <w:r>
        <w:rPr>
          <w:b/>
          <w:bCs/>
        </w:rPr>
        <w:t xml:space="preserve"> 6</w:t>
      </w:r>
      <w:r w:rsidRPr="00A17FF5">
        <w:rPr>
          <w:b/>
          <w:bCs/>
        </w:rPr>
        <w:t>:</w:t>
      </w:r>
      <w:r>
        <w:t xml:space="preserve"> </w:t>
      </w:r>
      <w:r w:rsidRPr="00A17FF5">
        <w:t xml:space="preserve">Include </w:t>
      </w:r>
      <w:proofErr w:type="spellStart"/>
      <w:r w:rsidRPr="00A17FF5">
        <w:t>locationAndBandwidth</w:t>
      </w:r>
      <w:proofErr w:type="spellEnd"/>
      <w:r w:rsidRPr="00A17FF5">
        <w:rPr>
          <w:rFonts w:hint="eastAsia"/>
        </w:rPr>
        <w:t xml:space="preserve"> and a </w:t>
      </w:r>
      <w:r w:rsidRPr="00A17FF5">
        <w:t>msg1-FrequencyStart</w:t>
      </w:r>
      <w:r w:rsidRPr="00A17FF5">
        <w:rPr>
          <w:rFonts w:hint="eastAsia"/>
        </w:rPr>
        <w:t xml:space="preserve"> into the </w:t>
      </w:r>
      <w:r w:rsidRPr="00A17FF5">
        <w:t>NR PRACH Configuration</w:t>
      </w:r>
      <w:r>
        <w:t>.</w:t>
      </w:r>
    </w:p>
    <w:p w14:paraId="03DA788E" w14:textId="77777777" w:rsidR="005304BC" w:rsidRDefault="005304BC" w:rsidP="005304BC">
      <w:r w:rsidRPr="00474930">
        <w:rPr>
          <w:b/>
          <w:bCs/>
        </w:rPr>
        <w:t xml:space="preserve">Proposal </w:t>
      </w:r>
      <w:r>
        <w:rPr>
          <w:b/>
          <w:bCs/>
        </w:rPr>
        <w:t>7</w:t>
      </w:r>
      <w:r>
        <w:t xml:space="preserve"> We propose to introduce beam-based PRACH Configuration optimization for RACH Optimization by sending </w:t>
      </w:r>
      <w:proofErr w:type="spellStart"/>
      <w:r w:rsidRPr="00474930">
        <w:t>ssb-PositionsInBurst</w:t>
      </w:r>
      <w:proofErr w:type="spellEnd"/>
      <w:r>
        <w:t xml:space="preserve">, </w:t>
      </w:r>
      <w:proofErr w:type="spellStart"/>
      <w:r w:rsidRPr="00474930">
        <w:t>ssb-perRACH-OccasionAndCB-PreamblesPerSSB</w:t>
      </w:r>
      <w:proofErr w:type="spellEnd"/>
      <w:r>
        <w:t xml:space="preserve">, and </w:t>
      </w:r>
      <w:proofErr w:type="spellStart"/>
      <w:r w:rsidRPr="00474930">
        <w:t>tdd</w:t>
      </w:r>
      <w:proofErr w:type="spellEnd"/>
      <w:r w:rsidRPr="00474930">
        <w:t>-UL-DL-</w:t>
      </w:r>
      <w:proofErr w:type="spellStart"/>
      <w:r w:rsidRPr="00474930">
        <w:t>ConfigurationCommon</w:t>
      </w:r>
      <w:proofErr w:type="spellEnd"/>
      <w:r>
        <w:t xml:space="preserve"> IEs in the PRACH Configuration.</w:t>
      </w:r>
    </w:p>
    <w:p w14:paraId="0BA2BD6A" w14:textId="7750AB48" w:rsidR="00080512" w:rsidRPr="00CD4C7B" w:rsidRDefault="0076031B" w:rsidP="00B822DE">
      <w:pPr>
        <w:pStyle w:val="proposaltext"/>
      </w:pPr>
      <w:r w:rsidRPr="00A353F9">
        <w:rPr>
          <w:b/>
          <w:bCs/>
        </w:rPr>
        <w:t xml:space="preserve">Proposal </w:t>
      </w:r>
      <w:r w:rsidR="001D3B34">
        <w:rPr>
          <w:b/>
          <w:bCs/>
        </w:rPr>
        <w:t>8</w:t>
      </w:r>
      <w:r w:rsidRPr="00A353F9">
        <w:rPr>
          <w:b/>
          <w:bCs/>
        </w:rPr>
        <w:t>:</w:t>
      </w:r>
      <w:r>
        <w:t xml:space="preserve"> Send a single PRACH Configuration per cell on the UL and SUL carriers. </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0C956" w14:textId="77777777" w:rsidR="00CE75E9" w:rsidRDefault="00CE75E9">
      <w:r>
        <w:separator/>
      </w:r>
    </w:p>
  </w:endnote>
  <w:endnote w:type="continuationSeparator" w:id="0">
    <w:p w14:paraId="3F4247FE" w14:textId="77777777" w:rsidR="00CE75E9" w:rsidRDefault="00CE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D1C8" w14:textId="77777777" w:rsidR="00CE75E9" w:rsidRDefault="00CE75E9">
      <w:r>
        <w:separator/>
      </w:r>
    </w:p>
  </w:footnote>
  <w:footnote w:type="continuationSeparator" w:id="0">
    <w:p w14:paraId="5888D628" w14:textId="77777777" w:rsidR="00CE75E9" w:rsidRDefault="00CE7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4A0DD0"/>
    <w:multiLevelType w:val="hybridMultilevel"/>
    <w:tmpl w:val="47D0635C"/>
    <w:lvl w:ilvl="0" w:tplc="09008A9E">
      <w:start w:val="3"/>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45665"/>
    <w:multiLevelType w:val="hybridMultilevel"/>
    <w:tmpl w:val="5E461FA8"/>
    <w:lvl w:ilvl="0" w:tplc="09008A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46377"/>
    <w:multiLevelType w:val="multilevel"/>
    <w:tmpl w:val="1D546377"/>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2F1987"/>
    <w:multiLevelType w:val="hybridMultilevel"/>
    <w:tmpl w:val="F596FC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349C7"/>
    <w:multiLevelType w:val="hybridMultilevel"/>
    <w:tmpl w:val="20B29312"/>
    <w:lvl w:ilvl="0" w:tplc="FB40752C">
      <w:start w:val="1"/>
      <w:numFmt w:val="lowerLetter"/>
      <w:lvlText w:val="%1)"/>
      <w:lvlJc w:val="left"/>
      <w:pPr>
        <w:ind w:left="648" w:hanging="360"/>
      </w:pPr>
      <w:rPr>
        <w:rFonts w:hint="default"/>
      </w:rPr>
    </w:lvl>
    <w:lvl w:ilvl="1" w:tplc="040C000F">
      <w:start w:val="1"/>
      <w:numFmt w:val="decimal"/>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4F8479B"/>
    <w:multiLevelType w:val="hybridMultilevel"/>
    <w:tmpl w:val="91C26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AB1FA3"/>
    <w:multiLevelType w:val="hybridMultilevel"/>
    <w:tmpl w:val="448E8904"/>
    <w:lvl w:ilvl="0" w:tplc="EA00B3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42452"/>
    <w:multiLevelType w:val="hybridMultilevel"/>
    <w:tmpl w:val="F93E4D1A"/>
    <w:lvl w:ilvl="0" w:tplc="FB40752C">
      <w:start w:val="1"/>
      <w:numFmt w:val="lowerLetter"/>
      <w:lvlText w:val="%1)"/>
      <w:lvlJc w:val="left"/>
      <w:pPr>
        <w:ind w:left="648" w:hanging="360"/>
      </w:pPr>
      <w:rPr>
        <w:rFonts w:hint="default"/>
      </w:rPr>
    </w:lvl>
    <w:lvl w:ilvl="1" w:tplc="040C000F">
      <w:start w:val="1"/>
      <w:numFmt w:val="decimal"/>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15:restartNumberingAfterBreak="0">
    <w:nsid w:val="3F1C6757"/>
    <w:multiLevelType w:val="hybridMultilevel"/>
    <w:tmpl w:val="84AAE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B2769E"/>
    <w:multiLevelType w:val="hybridMultilevel"/>
    <w:tmpl w:val="ADFACAEA"/>
    <w:lvl w:ilvl="0" w:tplc="59465C12">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C2BE7"/>
    <w:multiLevelType w:val="hybridMultilevel"/>
    <w:tmpl w:val="448E8904"/>
    <w:lvl w:ilvl="0" w:tplc="EA00B3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0A05DB"/>
    <w:multiLevelType w:val="hybridMultilevel"/>
    <w:tmpl w:val="89E47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91181F"/>
    <w:multiLevelType w:val="hybridMultilevel"/>
    <w:tmpl w:val="1E445AB0"/>
    <w:lvl w:ilvl="0" w:tplc="040C0019">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71043F5"/>
    <w:multiLevelType w:val="hybridMultilevel"/>
    <w:tmpl w:val="BCFCC96A"/>
    <w:lvl w:ilvl="0" w:tplc="040C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B5475"/>
    <w:multiLevelType w:val="hybridMultilevel"/>
    <w:tmpl w:val="358A5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3156A9"/>
    <w:multiLevelType w:val="hybridMultilevel"/>
    <w:tmpl w:val="2B3C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F16EF5"/>
    <w:multiLevelType w:val="hybridMultilevel"/>
    <w:tmpl w:val="EF2628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88773F"/>
    <w:multiLevelType w:val="hybridMultilevel"/>
    <w:tmpl w:val="448E8904"/>
    <w:lvl w:ilvl="0" w:tplc="EA00B3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397CD7"/>
    <w:multiLevelType w:val="hybridMultilevel"/>
    <w:tmpl w:val="273CB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8A39F5"/>
    <w:multiLevelType w:val="hybridMultilevel"/>
    <w:tmpl w:val="358A5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19237B"/>
    <w:multiLevelType w:val="hybridMultilevel"/>
    <w:tmpl w:val="C818B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F178D3"/>
    <w:multiLevelType w:val="hybridMultilevel"/>
    <w:tmpl w:val="89E47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2"/>
  </w:num>
  <w:num w:numId="6">
    <w:abstractNumId w:val="7"/>
  </w:num>
  <w:num w:numId="7">
    <w:abstractNumId w:val="23"/>
  </w:num>
  <w:num w:numId="8">
    <w:abstractNumId w:val="20"/>
  </w:num>
  <w:num w:numId="9">
    <w:abstractNumId w:val="10"/>
  </w:num>
  <w:num w:numId="10">
    <w:abstractNumId w:val="6"/>
  </w:num>
  <w:num w:numId="11">
    <w:abstractNumId w:val="15"/>
  </w:num>
  <w:num w:numId="12">
    <w:abstractNumId w:val="5"/>
  </w:num>
  <w:num w:numId="13">
    <w:abstractNumId w:val="17"/>
  </w:num>
  <w:num w:numId="14">
    <w:abstractNumId w:val="4"/>
  </w:num>
  <w:num w:numId="15">
    <w:abstractNumId w:val="11"/>
  </w:num>
  <w:num w:numId="16">
    <w:abstractNumId w:val="19"/>
  </w:num>
  <w:num w:numId="17">
    <w:abstractNumId w:val="3"/>
  </w:num>
  <w:num w:numId="18">
    <w:abstractNumId w:val="24"/>
  </w:num>
  <w:num w:numId="19">
    <w:abstractNumId w:val="18"/>
  </w:num>
  <w:num w:numId="20">
    <w:abstractNumId w:val="2"/>
  </w:num>
  <w:num w:numId="21">
    <w:abstractNumId w:val="9"/>
  </w:num>
  <w:num w:numId="22">
    <w:abstractNumId w:val="16"/>
  </w:num>
  <w:num w:numId="23">
    <w:abstractNumId w:val="12"/>
  </w:num>
  <w:num w:numId="24">
    <w:abstractNumId w:val="13"/>
  </w:num>
  <w:num w:numId="25">
    <w:abstractNumId w:val="21"/>
  </w:num>
  <w:num w:numId="26">
    <w:abstractNumId w:val="14"/>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CA7"/>
    <w:rsid w:val="00033397"/>
    <w:rsid w:val="000342C7"/>
    <w:rsid w:val="00040095"/>
    <w:rsid w:val="000467F4"/>
    <w:rsid w:val="0005563E"/>
    <w:rsid w:val="00080512"/>
    <w:rsid w:val="00083F0D"/>
    <w:rsid w:val="00091AE8"/>
    <w:rsid w:val="000B7BCF"/>
    <w:rsid w:val="000C556D"/>
    <w:rsid w:val="000D376D"/>
    <w:rsid w:val="000D58AB"/>
    <w:rsid w:val="001075B7"/>
    <w:rsid w:val="001370F2"/>
    <w:rsid w:val="00143250"/>
    <w:rsid w:val="001549DD"/>
    <w:rsid w:val="001771D7"/>
    <w:rsid w:val="00194CD0"/>
    <w:rsid w:val="001B08B3"/>
    <w:rsid w:val="001C0A60"/>
    <w:rsid w:val="001C4281"/>
    <w:rsid w:val="001D0D3F"/>
    <w:rsid w:val="001D3B34"/>
    <w:rsid w:val="001F168B"/>
    <w:rsid w:val="001F70B7"/>
    <w:rsid w:val="0022606D"/>
    <w:rsid w:val="002305DD"/>
    <w:rsid w:val="00243BC7"/>
    <w:rsid w:val="002623FC"/>
    <w:rsid w:val="002747EC"/>
    <w:rsid w:val="002855BF"/>
    <w:rsid w:val="002A3005"/>
    <w:rsid w:val="002E1692"/>
    <w:rsid w:val="002F0D22"/>
    <w:rsid w:val="003172DC"/>
    <w:rsid w:val="0032040E"/>
    <w:rsid w:val="00326069"/>
    <w:rsid w:val="0033158A"/>
    <w:rsid w:val="003454FC"/>
    <w:rsid w:val="0035462D"/>
    <w:rsid w:val="00363177"/>
    <w:rsid w:val="00374280"/>
    <w:rsid w:val="003B3FB3"/>
    <w:rsid w:val="003C4E37"/>
    <w:rsid w:val="003D012D"/>
    <w:rsid w:val="003D406C"/>
    <w:rsid w:val="003E16BE"/>
    <w:rsid w:val="003E7223"/>
    <w:rsid w:val="00401855"/>
    <w:rsid w:val="00464695"/>
    <w:rsid w:val="00474930"/>
    <w:rsid w:val="004B2762"/>
    <w:rsid w:val="004B49AF"/>
    <w:rsid w:val="004D23B9"/>
    <w:rsid w:val="004D3578"/>
    <w:rsid w:val="004D380D"/>
    <w:rsid w:val="004D3F58"/>
    <w:rsid w:val="004D5E47"/>
    <w:rsid w:val="004E213A"/>
    <w:rsid w:val="004E21FC"/>
    <w:rsid w:val="00503171"/>
    <w:rsid w:val="005153FE"/>
    <w:rsid w:val="005240A4"/>
    <w:rsid w:val="005304BC"/>
    <w:rsid w:val="00533E1D"/>
    <w:rsid w:val="00534DA0"/>
    <w:rsid w:val="00540B31"/>
    <w:rsid w:val="00543E6C"/>
    <w:rsid w:val="00544635"/>
    <w:rsid w:val="00554EF1"/>
    <w:rsid w:val="00565087"/>
    <w:rsid w:val="0056573F"/>
    <w:rsid w:val="00565BE9"/>
    <w:rsid w:val="00571CE2"/>
    <w:rsid w:val="00572CF5"/>
    <w:rsid w:val="00585BE7"/>
    <w:rsid w:val="005A4971"/>
    <w:rsid w:val="005B1232"/>
    <w:rsid w:val="005B2EEF"/>
    <w:rsid w:val="005D4274"/>
    <w:rsid w:val="00605E3E"/>
    <w:rsid w:val="00606DA9"/>
    <w:rsid w:val="00611566"/>
    <w:rsid w:val="00656E1E"/>
    <w:rsid w:val="006604E4"/>
    <w:rsid w:val="006B1E0B"/>
    <w:rsid w:val="006B79CF"/>
    <w:rsid w:val="006C54B5"/>
    <w:rsid w:val="006D1E24"/>
    <w:rsid w:val="0072129D"/>
    <w:rsid w:val="00734A5B"/>
    <w:rsid w:val="00743525"/>
    <w:rsid w:val="00744E76"/>
    <w:rsid w:val="007476DB"/>
    <w:rsid w:val="00757D40"/>
    <w:rsid w:val="0076031B"/>
    <w:rsid w:val="00767B2C"/>
    <w:rsid w:val="00773E5B"/>
    <w:rsid w:val="00774846"/>
    <w:rsid w:val="00777A8B"/>
    <w:rsid w:val="00781F0F"/>
    <w:rsid w:val="0078727C"/>
    <w:rsid w:val="00797D4B"/>
    <w:rsid w:val="007B0C63"/>
    <w:rsid w:val="007C095F"/>
    <w:rsid w:val="007D5902"/>
    <w:rsid w:val="00802106"/>
    <w:rsid w:val="008028A4"/>
    <w:rsid w:val="00806520"/>
    <w:rsid w:val="008207AB"/>
    <w:rsid w:val="00840916"/>
    <w:rsid w:val="00853EDD"/>
    <w:rsid w:val="008604EE"/>
    <w:rsid w:val="008768CA"/>
    <w:rsid w:val="00880559"/>
    <w:rsid w:val="0090271F"/>
    <w:rsid w:val="00903D8C"/>
    <w:rsid w:val="00921417"/>
    <w:rsid w:val="00927ED5"/>
    <w:rsid w:val="00942EC2"/>
    <w:rsid w:val="00943C6D"/>
    <w:rsid w:val="00954BCB"/>
    <w:rsid w:val="00961B32"/>
    <w:rsid w:val="00971683"/>
    <w:rsid w:val="00972FD7"/>
    <w:rsid w:val="00974BB0"/>
    <w:rsid w:val="009A6E4F"/>
    <w:rsid w:val="009C4D5C"/>
    <w:rsid w:val="009D0A28"/>
    <w:rsid w:val="009F3B54"/>
    <w:rsid w:val="009F7E6E"/>
    <w:rsid w:val="00A015DB"/>
    <w:rsid w:val="00A10F02"/>
    <w:rsid w:val="00A17FF5"/>
    <w:rsid w:val="00A353F9"/>
    <w:rsid w:val="00A45A14"/>
    <w:rsid w:val="00A46E95"/>
    <w:rsid w:val="00A53724"/>
    <w:rsid w:val="00A6215F"/>
    <w:rsid w:val="00A82346"/>
    <w:rsid w:val="00A8361A"/>
    <w:rsid w:val="00A9671C"/>
    <w:rsid w:val="00AD4BCF"/>
    <w:rsid w:val="00AF78D5"/>
    <w:rsid w:val="00B1063A"/>
    <w:rsid w:val="00B15449"/>
    <w:rsid w:val="00B21B3D"/>
    <w:rsid w:val="00B80ECC"/>
    <w:rsid w:val="00B822DE"/>
    <w:rsid w:val="00B9781E"/>
    <w:rsid w:val="00BF79F1"/>
    <w:rsid w:val="00C03035"/>
    <w:rsid w:val="00C33079"/>
    <w:rsid w:val="00C33B12"/>
    <w:rsid w:val="00C43B31"/>
    <w:rsid w:val="00CA3D0C"/>
    <w:rsid w:val="00CB4FB5"/>
    <w:rsid w:val="00CB6651"/>
    <w:rsid w:val="00CB6887"/>
    <w:rsid w:val="00CD4C7B"/>
    <w:rsid w:val="00CE75E9"/>
    <w:rsid w:val="00D22038"/>
    <w:rsid w:val="00D738D6"/>
    <w:rsid w:val="00D80795"/>
    <w:rsid w:val="00D8733E"/>
    <w:rsid w:val="00D87E00"/>
    <w:rsid w:val="00D9134D"/>
    <w:rsid w:val="00D97CD9"/>
    <w:rsid w:val="00DA54AB"/>
    <w:rsid w:val="00DA7A03"/>
    <w:rsid w:val="00DB1818"/>
    <w:rsid w:val="00DC309B"/>
    <w:rsid w:val="00DC4DA2"/>
    <w:rsid w:val="00DD1070"/>
    <w:rsid w:val="00DE1406"/>
    <w:rsid w:val="00DE61E0"/>
    <w:rsid w:val="00DF5EF6"/>
    <w:rsid w:val="00E07838"/>
    <w:rsid w:val="00E15B28"/>
    <w:rsid w:val="00E340BC"/>
    <w:rsid w:val="00E62835"/>
    <w:rsid w:val="00E706B6"/>
    <w:rsid w:val="00E77645"/>
    <w:rsid w:val="00E852FF"/>
    <w:rsid w:val="00E90ABE"/>
    <w:rsid w:val="00EA22F8"/>
    <w:rsid w:val="00EC4A25"/>
    <w:rsid w:val="00EE0A1E"/>
    <w:rsid w:val="00F025A2"/>
    <w:rsid w:val="00F2026E"/>
    <w:rsid w:val="00F2210A"/>
    <w:rsid w:val="00F2720A"/>
    <w:rsid w:val="00F37743"/>
    <w:rsid w:val="00F54A3D"/>
    <w:rsid w:val="00F653B8"/>
    <w:rsid w:val="00F76F8F"/>
    <w:rsid w:val="00FA1266"/>
    <w:rsid w:val="00FB2BEA"/>
    <w:rsid w:val="00FC1192"/>
    <w:rsid w:val="00FE0A00"/>
    <w:rsid w:val="00FF4BAA"/>
    <w:rsid w:val="00FF5DF0"/>
    <w:rsid w:val="00FF7BCD"/>
    <w:rsid w:val="0C2A13D2"/>
    <w:rsid w:val="5CEFF1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FE0A0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E0A00"/>
    <w:rPr>
      <w:rFonts w:ascii="Segoe UI" w:hAnsi="Segoe UI" w:cs="Segoe UI"/>
      <w:sz w:val="18"/>
      <w:szCs w:val="18"/>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FE0A00"/>
    <w:pPr>
      <w:spacing w:after="0"/>
      <w:ind w:left="720"/>
      <w:contextualSpacing/>
      <w:jc w:val="both"/>
    </w:pPr>
    <w:rPr>
      <w:rFonts w:ascii="Nokia Pure Text Light" w:hAnsi="Nokia Pure Text Light"/>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FE0A00"/>
    <w:rPr>
      <w:rFonts w:ascii="Nokia Pure Text Light" w:eastAsia="SimSun" w:hAnsi="Nokia Pure Text Light"/>
      <w:lang w:val="en-US" w:eastAsia="en-US"/>
    </w:rPr>
  </w:style>
  <w:style w:type="character" w:customStyle="1" w:styleId="Heading1Char">
    <w:name w:val="Heading 1 Char"/>
    <w:basedOn w:val="DefaultParagraphFont"/>
    <w:link w:val="Heading1"/>
    <w:rsid w:val="00FE0A00"/>
    <w:rPr>
      <w:rFonts w:ascii="Arial" w:hAnsi="Arial"/>
      <w:sz w:val="36"/>
      <w:lang w:val="en-GB" w:eastAsia="en-US"/>
    </w:rPr>
  </w:style>
  <w:style w:type="paragraph" w:customStyle="1" w:styleId="proposaltext">
    <w:name w:val="proposal text"/>
    <w:basedOn w:val="Normal"/>
    <w:qFormat/>
    <w:rsid w:val="007B0C63"/>
    <w:pPr>
      <w:overflowPunct w:val="0"/>
      <w:autoSpaceDE w:val="0"/>
      <w:autoSpaceDN w:val="0"/>
      <w:adjustRightInd w:val="0"/>
      <w:spacing w:line="259" w:lineRule="auto"/>
      <w:textAlignment w:val="baseline"/>
    </w:pPr>
    <w:rPr>
      <w:lang w:eastAsia="zh-CN"/>
    </w:rPr>
  </w:style>
  <w:style w:type="paragraph" w:customStyle="1" w:styleId="3GPPNormalText">
    <w:name w:val="3GPP Normal Text"/>
    <w:basedOn w:val="BodyText"/>
    <w:link w:val="3GPPNormalTextChar"/>
    <w:qFormat/>
    <w:rsid w:val="007B0C63"/>
    <w:pPr>
      <w:jc w:val="both"/>
    </w:pPr>
    <w:rPr>
      <w:rFonts w:eastAsia="MS Mincho"/>
      <w:szCs w:val="24"/>
      <w:lang w:eastAsia="ja-JP"/>
    </w:rPr>
  </w:style>
  <w:style w:type="character" w:customStyle="1" w:styleId="3GPPNormalTextChar">
    <w:name w:val="3GPP Normal Text Char"/>
    <w:link w:val="3GPPNormalText"/>
    <w:qFormat/>
    <w:rsid w:val="007B0C63"/>
    <w:rPr>
      <w:rFonts w:eastAsia="MS Mincho"/>
      <w:szCs w:val="24"/>
      <w:lang w:val="en-GB" w:eastAsia="ja-JP"/>
    </w:rPr>
  </w:style>
  <w:style w:type="paragraph" w:styleId="BodyText">
    <w:name w:val="Body Text"/>
    <w:basedOn w:val="Normal"/>
    <w:link w:val="BodyTextChar"/>
    <w:rsid w:val="007B0C63"/>
    <w:pPr>
      <w:spacing w:after="120"/>
    </w:pPr>
  </w:style>
  <w:style w:type="character" w:customStyle="1" w:styleId="BodyTextChar">
    <w:name w:val="Body Text Char"/>
    <w:basedOn w:val="DefaultParagraphFont"/>
    <w:link w:val="BodyText"/>
    <w:rsid w:val="007B0C63"/>
    <w:rPr>
      <w:lang w:val="en-GB" w:eastAsia="en-US"/>
    </w:rPr>
  </w:style>
  <w:style w:type="paragraph" w:customStyle="1" w:styleId="proposalitem">
    <w:name w:val="proposal item"/>
    <w:basedOn w:val="proposaltext"/>
    <w:qFormat/>
    <w:rsid w:val="00FF5DF0"/>
    <w:rPr>
      <w:b/>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5AIRPNAIUNRU-1774131100-1070</_dlc_DocId>
    <_dlc_DocIdUrl xmlns="71c5aaf6-e6ce-465b-b873-5148d2a4c105">
      <Url>https://nokia.sharepoint.com/sites/c5g/projects/nas/_layouts/15/DocIdRedir.aspx?ID=5AIRPNAIUNRU-1774131100-1070</Url>
      <Description>5AIRPNAIUNRU-1774131100-1070</Description>
    </_dlc_DocIdUrl>
  </documentManagement>
</p:properties>
</file>

<file path=customXml/itemProps1.xml><?xml version="1.0" encoding="utf-8"?>
<ds:datastoreItem xmlns:ds="http://schemas.openxmlformats.org/officeDocument/2006/customXml" ds:itemID="{572E8BC0-446C-4E42-B89B-9FB9BF6770E9}">
  <ds:schemaRefs>
    <ds:schemaRef ds:uri="http://schemas.microsoft.com/sharepoint/v3/contenttype/forms"/>
  </ds:schemaRefs>
</ds:datastoreItem>
</file>

<file path=customXml/itemProps2.xml><?xml version="1.0" encoding="utf-8"?>
<ds:datastoreItem xmlns:ds="http://schemas.openxmlformats.org/officeDocument/2006/customXml" ds:itemID="{20823BCD-B538-4CC3-9284-6917A09D0E88}">
  <ds:schemaRefs>
    <ds:schemaRef ds:uri="http://schemas.microsoft.com/sharepoint/events"/>
  </ds:schemaRefs>
</ds:datastoreItem>
</file>

<file path=customXml/itemProps3.xml><?xml version="1.0" encoding="utf-8"?>
<ds:datastoreItem xmlns:ds="http://schemas.openxmlformats.org/officeDocument/2006/customXml" ds:itemID="{5CCB32DE-FCE3-4E3F-9E45-38B5CF71A484}">
  <ds:schemaRefs>
    <ds:schemaRef ds:uri="Microsoft.SharePoint.Taxonomy.ContentTypeSync"/>
  </ds:schemaRefs>
</ds:datastoreItem>
</file>

<file path=customXml/itemProps4.xml><?xml version="1.0" encoding="utf-8"?>
<ds:datastoreItem xmlns:ds="http://schemas.openxmlformats.org/officeDocument/2006/customXml" ds:itemID="{5C658D43-FA4D-4094-B255-13F6CFE4E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779FB7-B588-4737-80B3-DDAC579728F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49</TotalTime>
  <Pages>4</Pages>
  <Words>1939</Words>
  <Characters>10666</Characters>
  <Application>Microsoft Office Word</Application>
  <DocSecurity>0</DocSecurity>
  <Lines>88</Lines>
  <Paragraphs>25</Paragraphs>
  <ScaleCrop>false</ScaleCrop>
  <Company>Nokia Siemens Networks</Company>
  <LinksUpToDate>false</LinksUpToDate>
  <CharactersWithSpaces>12580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24</cp:revision>
  <dcterms:created xsi:type="dcterms:W3CDTF">2020-04-06T20:47:00Z</dcterms:created>
  <dcterms:modified xsi:type="dcterms:W3CDTF">2020-04-09T22:44:00Z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cad330ba-98a8-497a-a007-d710feb1ca67</vt:lpwstr>
  </property>
</Properties>
</file>